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40f0" w14:textId="b104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қала, кент, ауыл, ауылдық округтер әкімі аппараттарының мемлекеттік әкімшілік қызметшілері мен Сарыағаш ауданы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2015 жылғы 16 сәуірдегі № 228 қаулысы. Оңтүстік Қазақстан облысының Әділет департаментінде 2015 жылғы 18 мамырда № 3183 болып тіркелді. Күші жойылды - Оңтүстік Қазақстан облысы Сарыағаш ауданы әкімдігінің 2016 жылғы 21 қаңтардағы № 20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Сарыағаш ауданы әкімдігінің 21.01.2016 № 20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аудандық бюджеттен қаржыландырылатын атқарушы органдардың, қала, кент, ауыл, ауылдық округтер әкімі аппараттарының мемлекеттік әкімшілік қызметшілері мен Сарыағаш ауданы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Ж.Альсеитовке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Б.Парманов</w:t>
      </w:r>
    </w:p>
    <w:bookmarkStart w:name="z5" w:id="1"/>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2015 жылғы 16 сәуірдегі</w:t>
      </w:r>
      <w:r>
        <w:br/>
      </w:r>
      <w:r>
        <w:rPr>
          <w:rFonts w:ascii="Times New Roman"/>
          <w:b w:val="false"/>
          <w:i w:val="false"/>
          <w:color w:val="000000"/>
          <w:sz w:val="28"/>
        </w:rPr>
        <w:t>
№ 228 қаулысымен бекітілген</w:t>
      </w:r>
    </w:p>
    <w:bookmarkEnd w:id="1"/>
    <w:bookmarkStart w:name="z6" w:id="2"/>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қала, кент, ауыл, ауылдық округтер әкімі аппараттарының мемлекеттік әкімшілік қызметшілері мен Сарыағаш ауданы әкімі аппаратының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аудандық бюджеттен қаржыландырылатын атқарушы органдардың, қала, кент, ауыл, ауылдық округтер әкімі аппараттарының мемлекеттік әкімшілік қызметшілері мен Сарыағаш ауданы әкімі аппаратының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аудандық бюджеттен қаржыландырылатын атқарушы органдардың, қала, кент, ауыл, ауылдық округтер әкімі аппараттарының мемлекеттік әкімшілік қызметшілері мен Сарыағаш ауданы әкімі аппаратының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 басшылары мен қала, кент, ауыл, ауылдық округтер әкімдері үшін бағалау аудан әкімі немесе оның уәкілеттік беруімен оның орынбасарымен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жөніндегі /кадр қызметі/ бөлімшесінің (бұдан әрі - персоналды басқару жөніндегі /кадр қызметі/ бөлімшесі)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жөніндегі /кадр қызметі/ бөлімшесі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жөніндегі /кадр қызметі/ бөлімшесі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жөніндегі /кадр қызметі/ бөлімшесінен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/кадр қызметі/ бөлімшесіне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жөніндегі /кадр қызметі/ бөлімшесінің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/кадр қызметі/ бөлімшесі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жөніндегі /кадр қызметі/ бөлімшесіне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жөніндегі /кадр қызметі/ бөлімшесі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жөніндегі /кадр қызметі/ бөлімшесі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Персоналды басқару жөніндегі /кадр қызметі/ бөлімшесі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жөніндегі /кадр қызметі/ бөлімшесі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жөніндегі /кадр қызметі/ бөлімшесі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жөніндегі /кадр қызметі/ бөлімшесінің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/кадр қызметі/ бөлімшесінде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қала, кент, ауыл, ауылдық округтер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 мен Сарыағаш ауданы әкімі</w:t>
      </w:r>
      <w:r>
        <w:br/>
      </w:r>
      <w:r>
        <w:rPr>
          <w:rFonts w:ascii="Times New Roman"/>
          <w:b w:val="false"/>
          <w:i w:val="false"/>
          <w:color w:val="000000"/>
          <w:sz w:val="28"/>
        </w:rPr>
        <w:t>
аппаратының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(Т.А.Ә.) </w:t>
            </w:r>
            <w:r>
              <w:rPr>
                <w:rFonts w:ascii="Times New Roman"/>
                <w:b w:val="false"/>
                <w:i/>
                <w:color w:val="000000"/>
                <w:sz w:val="20"/>
              </w:rPr>
              <w:t>(бар болған жағдайда)</w:t>
            </w:r>
            <w:r>
              <w:rPr>
                <w:rFonts w:ascii="Times New Roman"/>
                <w:b w:val="false"/>
                <w:i w:val="false"/>
                <w:color w:val="000000"/>
                <w:sz w:val="20"/>
              </w:rPr>
              <w:t xml:space="preserve"> _________</w:t>
            </w:r>
            <w:r>
              <w:br/>
            </w:r>
            <w:r>
              <w:rPr>
                <w:rFonts w:ascii="Times New Roman"/>
                <w:b w:val="false"/>
                <w:i w:val="false"/>
                <w:color w:val="000000"/>
                <w:sz w:val="20"/>
              </w:rPr>
              <w:t>
күні_______________</w:t>
            </w:r>
            <w:r>
              <w:br/>
            </w:r>
            <w:r>
              <w:rPr>
                <w:rFonts w:ascii="Times New Roman"/>
                <w:b w:val="false"/>
                <w:i w:val="false"/>
                <w:color w:val="000000"/>
                <w:sz w:val="20"/>
              </w:rPr>
              <w:t>
қолы_______________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(бар болған жағдайда)</w:t>
            </w:r>
            <w:r>
              <w:rPr>
                <w:rFonts w:ascii="Times New Roman"/>
                <w:b w:val="false"/>
                <w:i w:val="false"/>
                <w:color w:val="000000"/>
                <w:sz w:val="20"/>
              </w:rPr>
              <w:t>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p>
        </w:tc>
      </w:tr>
    </w:tbl>
    <w:bookmarkStart w:name="z41" w:id="18"/>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қала, кент, ауыл, ауылдық округтер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 мен Сарыағаш ауданы әкімі</w:t>
      </w:r>
      <w:r>
        <w:br/>
      </w:r>
      <w:r>
        <w:rPr>
          <w:rFonts w:ascii="Times New Roman"/>
          <w:b w:val="false"/>
          <w:i w:val="false"/>
          <w:color w:val="000000"/>
          <w:sz w:val="28"/>
        </w:rPr>
        <w:t>
аппаратының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xml:space="preserve">:_________ </w:t>
      </w:r>
    </w:p>
    <w:p>
      <w:pPr>
        <w:spacing w:after="0"/>
        <w:ind w:left="0"/>
        <w:jc w:val="both"/>
      </w:pP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700"/>
        <w:gridCol w:w="3000"/>
        <w:gridCol w:w="1368"/>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қала, кент, ауыл, ауылдық округтер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 мен Сарыағаш ауданы әкімі</w:t>
      </w:r>
      <w:r>
        <w:br/>
      </w:r>
      <w:r>
        <w:rPr>
          <w:rFonts w:ascii="Times New Roman"/>
          <w:b w:val="false"/>
          <w:i w:val="false"/>
          <w:color w:val="000000"/>
          <w:sz w:val="28"/>
        </w:rPr>
        <w:t>
аппаратының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хаттамасы____________________________________________________</w:t>
      </w:r>
      <w:r>
        <w:br/>
      </w:r>
      <w:r>
        <w:rPr>
          <w:rFonts w:ascii="Times New Roman"/>
          <w:b/>
          <w:i w:val="false"/>
          <w:color w:val="000000"/>
        </w:rPr>
        <w:t>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Т.А.Ә. </w:t>
            </w:r>
            <w:r>
              <w:rPr>
                <w:rFonts w:ascii="Times New Roman"/>
                <w:b w:val="false"/>
                <w:i/>
                <w:color w:val="000000"/>
                <w:sz w:val="20"/>
              </w:rPr>
              <w:t>(бар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Комиссия төрағасы:_______________  Күні: 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Комиссия мүшесі: ________________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