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878a" w14:textId="c758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ауданының ауыл округтері мен кент әкімдері аппараттары мемлекеттік мекемелерін қайта атау және олардың ережелерін бекіту туралы" Созақ ауданы әкімдігінің 2015 жылғы 8 қаңтардағы № 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22 шілдедегі № 271 қаулысы. Оңтүстік Қазақстан облысының Әділет департаментінде 2015 жылғы 24 тамызда № 3323 болып тіркелді. Күші жойылды - Оңтүстік Қазақстан облысы Созақ ауданы әкімдігінің 2016 жылғы 26 мамырдағы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Созақ ауданы әкімдігінің 26.05.2016 № 208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2015 жылғы 8 қаңтардағы № 34 "Созақ ауданының ауыл округтері мен кент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3001 нөмірімен тіркелген, 2015 жылғы 14 ақпандағы, 18 ақпандағы, 21 ақпандағы, 4 наурыздағы, 18 наурыздағы, 11 сәуірдегі, 18 сәуірдегі, 22 сәуірдегі "Созақ үні"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Шолаққорған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Созақ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Құмкент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Жартытөбе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Сызған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Қарақұр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Қаратау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Жуантөбе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Тасты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Шу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Таукент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кенттің аумағында жасалған әкімшілік құқық бұзушылық туралы істерді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ауданының Қыземшек кенті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кенттің аумағында жасалған әкімшілік құқық бұзушылық туралы істерді қарайды және әкімшілік құқық бұзушылықтар үшін әкімшілік жазалар қолданады;".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"Созақ ауданы әкімі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Созақ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аппаратының басшысы Қ. 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