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7817" w14:textId="5a67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Өскемен қаласының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09 қарашадағы N 13613 қаулысы. Шығыс Қазақстан облысының Әділет департаментінде 2015 жылғы 02 желтоқсанда № 4247 болып тіркелді. Күші жойылды - Шығыс Қазақстан облысы Өскемен қаласы әкімдігінің 2016 жылғы 21 сәуірдегі № 4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Шығыс Қазақстан облысы Өскемен қаласы әкімдігінің 21.04.2016 № 4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2) тармақшасына сәйкес, Өскемен қаласының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2016 жылға Өскемен қаласының аумағында тұратын халықтың келесі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табысы аз адамдар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жиырма тоғыз жасқа дейінгі жастар;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жиырма тоғыз жасқа дейінгі балалар үйінің тәрбиеленушілері, жетім балалар және ата-анасының қамқорлығынсыз қалған балалар;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кәмелетке толмаған балаларды тәрбиелеп отырған жалғызілікті, көп балалы ата-аналар;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мүгедектер;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Қазақстан Республикасының Қарулы Күштері қатарынан босаған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бас бостандығынан айыру және (немесе) мәжбүрлеп емдеу орындарынан босатылған адамдар;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оралмандар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жоғары және жоғары оқу орнынан кейінгі білім беру ұйымдарын бітірушілер;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жұмыс беруші – заңды тұлғаның таратылуына не жұмыс беруші – жеке тұлғаның қызметін тоқтауына, қызметкерлер санының немесе штатының қысқаруына байланысты жұмыстан босатылған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қылмыстық-атқару инспекциясы пробация </w:t>
      </w:r>
      <w:r>
        <w:rPr>
          <w:rFonts w:ascii="Times New Roman"/>
          <w:b w:val="false"/>
          <w:i w:val="false"/>
          <w:color w:val="000000"/>
          <w:sz w:val="28"/>
        </w:rPr>
        <w:t>қызметінің есебінде</w:t>
      </w:r>
      <w:r>
        <w:rPr>
          <w:rFonts w:ascii="Times New Roman"/>
          <w:b w:val="false"/>
          <w:i w:val="false"/>
          <w:color w:val="000000"/>
          <w:sz w:val="28"/>
        </w:rPr>
        <w:t xml:space="preserve"> тұрған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терроризм актісінен жәбірленуші адамдар және оның жолын кесуге қатысқан адамдар;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Шығыс Қазақстан облысы Өскемен қаласы әкімдігінің 18.01.2016 </w:t>
      </w:r>
      <w:r>
        <w:rPr>
          <w:rFonts w:ascii="Times New Roman"/>
          <w:b w:val="false"/>
          <w:i w:val="false"/>
          <w:color w:val="ff0000"/>
          <w:sz w:val="28"/>
        </w:rPr>
        <w:t>N 14471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ұзақ уақыт (алты айдан астам) жұмыс істемейтін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зейнеткерлік жасқа жетуіне дейін елу жастан асқан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халықты жұмыспен қамту туралы заңнамасына сай кәсіптер (мамандықтар) бойынша кәсіптік оқытуды аяқтаған жұмыссыздар;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жалғыз тұратын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асырауында кәмелеттік жасқа толмаған екі және одан да көп балалары бар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техникалық және кәсіптік білім беру ұйымдарын бітірушілер.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Өскемен қаласы әкімдігінің 18.01.2016 </w:t>
      </w:r>
      <w:r>
        <w:rPr>
          <w:rFonts w:ascii="Times New Roman"/>
          <w:b w:val="false"/>
          <w:i w:val="false"/>
          <w:color w:val="000000"/>
          <w:sz w:val="28"/>
        </w:rPr>
        <w:t>N 14471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"Өскемен қаласының жұмыспен қамту және әлеуметтік бағдарламалар бөлімі" мемлекеттік мекемесі және Өскемен қаласы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қала әкімінің орынбасары А.М. Исқақовқа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Касымжанов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