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8c53" w14:textId="1d18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мәдениет, тілдерді дамыту, денешынықтыру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16 ақпандағы N 126 қаулысы. Шығыс Қазақстан облысының Әділет департаментінде 2015 жылғы 12 наурызда N 3734 болып тіркелді. Күші жойылды - Шығыс Қазақстан облысы Аягөз ауданы әкімдігінің 2016 жылғы 05 мамырдағы № 290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05.05.2016 № 290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ауданының мәдениет, тілдерді дамыту, денешынықтыру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2015 жылғы "16" ақпандағы </w:t>
            </w:r>
            <w:r>
              <w:br/>
            </w:r>
            <w:r>
              <w:rPr>
                <w:rFonts w:ascii="Times New Roman"/>
                <w:b w:val="false"/>
                <w:i w:val="false"/>
                <w:color w:val="000000"/>
                <w:sz w:val="20"/>
              </w:rPr>
              <w:t>№ 126 қаулысымен бекітілген</w:t>
            </w:r>
          </w:p>
        </w:tc>
      </w:tr>
    </w:tbl>
    <w:bookmarkStart w:name="z8" w:id="0"/>
    <w:p>
      <w:pPr>
        <w:spacing w:after="0"/>
        <w:ind w:left="0"/>
        <w:jc w:val="left"/>
      </w:pPr>
      <w:r>
        <w:rPr>
          <w:rFonts w:ascii="Times New Roman"/>
          <w:b/>
          <w:i w:val="false"/>
          <w:color w:val="000000"/>
        </w:rPr>
        <w:t xml:space="preserve"> "Аягөз ауданының мәдениет, тілдерді дамыту, денешынықтыру және спорт бөлімі" мемлекеттiк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мәдениет, тілдерді дамыту, денешынықтыру және спорт бөлімі" мемлекеттiк мекемесі (бұдан әрі - Бөлім) Қазақстан Республикасының мемлекеттiк органы болып табылады, Аягөз ауданы аумағында мәдениет, тілдерді дамыту, денешынықтыру және спорт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070200, Қазақстан Республикасы, Шығыс Қазақстан облысы, Аягөз ауданы, Аягөз қаласы, Абай Бульвары көшесі, 12.</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"Аягөз ауданының мәдениет, тілдерді дамыту, денешынықтыру және спорт бөлімі" мемлекеттiк мекемесi.</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қызметiн каржыландыру Аягөз ауданының жергiлiктi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тілдерді дамыту, денешынықтыру және спорт саласындағы мемлекет саясатын жүзеге асыруды қамтамасыз ету. </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өркендетуге, сақтауға, дамытуға және таратуға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2) мәдениет саласында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топтық-тектiк және рулық астамшылықты, сондай-ақ қатыгездiкке және зорлық-зомбылыққа табынуды насихаттауға немесе үгiттеуге жол бермеу жөнiнде шаралар қолданады;</w:t>
      </w:r>
      <w:r>
        <w:br/>
      </w:r>
      <w:r>
        <w:rPr>
          <w:rFonts w:ascii="Times New Roman"/>
          <w:b w:val="false"/>
          <w:i w:val="false"/>
          <w:color w:val="000000"/>
          <w:sz w:val="28"/>
        </w:rPr>
        <w:t>
      </w:t>
      </w:r>
      <w:r>
        <w:rPr>
          <w:rFonts w:ascii="Times New Roman"/>
          <w:b w:val="false"/>
          <w:i w:val="false"/>
          <w:color w:val="000000"/>
          <w:sz w:val="28"/>
        </w:rPr>
        <w:t>3) мемлекеттік тілді барынша дамытады, оның беделін нығайтады,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w:t>
      </w:r>
      <w:r>
        <w:rPr>
          <w:rFonts w:ascii="Times New Roman"/>
          <w:b w:val="false"/>
          <w:i w:val="false"/>
          <w:color w:val="000000"/>
          <w:sz w:val="28"/>
        </w:rPr>
        <w:t>4)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5)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6)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7)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 xml:space="preserve">8)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 </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2)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3)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4) 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5) 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6)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7)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8) аудандық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9)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10)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11) 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12)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13)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14)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15) 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17)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w:t>
      </w:r>
      <w:r>
        <w:rPr>
          <w:rFonts w:ascii="Times New Roman"/>
          <w:b w:val="false"/>
          <w:i w:val="false"/>
          <w:color w:val="000000"/>
          <w:sz w:val="28"/>
        </w:rPr>
        <w:t>18)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19) аудандық мамандандырылмаған балалар-жасөспiрiмдер мектептерiнiң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21)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Аягөз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Аягөз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"Қозы Көрпеш – Баян сұлу" мәдениет үйі" мемлекеттік қазыналық коммуналдық кәсіпорны;</w:t>
      </w:r>
      <w:r>
        <w:br/>
      </w:r>
      <w:r>
        <w:rPr>
          <w:rFonts w:ascii="Times New Roman"/>
          <w:b w:val="false"/>
          <w:i w:val="false"/>
          <w:color w:val="000000"/>
          <w:sz w:val="28"/>
        </w:rPr>
        <w:t>
      </w:t>
      </w:r>
      <w:r>
        <w:rPr>
          <w:rFonts w:ascii="Times New Roman"/>
          <w:b w:val="false"/>
          <w:i w:val="false"/>
          <w:color w:val="000000"/>
          <w:sz w:val="28"/>
        </w:rPr>
        <w:t>2) "Аягөз аудандық орталықтандырылған кітапхана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"Аягөз аудандық балалар –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