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ca17" w14:textId="fe1c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Аягөз ауданының бюджеті туралы" Аягөз аудандық мәслихатының 2014 жылғы 24 желтоқсандағы № 30/206-V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2015 жылғы 08 сәуірдегі N 35/248-V шешімі. Шығыс Қазақстан облысының Әділет департаментінде 2015 жылғы 14 сәуірде N 3874 болып тіркелді. Күші жойылды - Шығыс Қазақстан облысы Аягөз аудандық мәслихатының 2015 жылғы 23 желтоқсандағы N 43/312-V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аудандық мәслихатының 23.12.2015 N 43/312-V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2015 жылғы 27 наурыздағы № 26/317-V (нормативтік құқықтық актілерді мемлекеттік тіркеу Тізілімінде 3808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2014 жылғы 24 желтоқсандағы № 30/206-V "2015-2017 жылдарға арналған Аягөз ауданының бюджеті туралы" (нормативтік құқықтық актілерді мемлекеттік тіркеу Тізілімінде 3609 нөмірімен тіркелген, "Аягөз жаңалықтары" газетінің 2015 жылғы 14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кірістер – 5606221,8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2466567,0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21679,0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78561,0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3039414,8 мың теңге;</w:t>
      </w:r>
      <w:r>
        <w:br/>
      </w:r>
      <w:r>
        <w:rPr>
          <w:rFonts w:ascii="Times New Roman"/>
          <w:b w:val="false"/>
          <w:i w:val="false"/>
          <w:color w:val="000000"/>
          <w:sz w:val="28"/>
        </w:rPr>
        <w:t>
      </w:t>
      </w:r>
      <w:r>
        <w:rPr>
          <w:rFonts w:ascii="Times New Roman"/>
          <w:b w:val="false"/>
          <w:i w:val="false"/>
          <w:color w:val="000000"/>
          <w:sz w:val="28"/>
        </w:rPr>
        <w:t xml:space="preserve">шығындар – 5643377,0 мың теңге; </w:t>
      </w:r>
      <w:r>
        <w:br/>
      </w:r>
      <w:r>
        <w:rPr>
          <w:rFonts w:ascii="Times New Roman"/>
          <w:b w:val="false"/>
          <w:i w:val="false"/>
          <w:color w:val="000000"/>
          <w:sz w:val="28"/>
        </w:rPr>
        <w:t>
      </w:t>
      </w:r>
      <w:r>
        <w:rPr>
          <w:rFonts w:ascii="Times New Roman"/>
          <w:b w:val="false"/>
          <w:i w:val="false"/>
          <w:color w:val="000000"/>
          <w:sz w:val="28"/>
        </w:rPr>
        <w:t>таза бюджеттік кредит беру – 17949,0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20811,0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2862,0 мың теңге; </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xml:space="preserve">бюджет тапшылығы (профициті) – - 55104,2 мың теңге; </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 55104,2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шешiм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Кусагов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1 қосымша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35/248-V</w:t>
            </w:r>
            <w:r>
              <w:br/>
            </w:r>
            <w:r>
              <w:rPr>
                <w:rFonts w:ascii="Times New Roman"/>
                <w:b w:val="false"/>
                <w:i w:val="false"/>
                <w:color w:val="000000"/>
                <w:sz w:val="20"/>
              </w:rPr>
              <w:t>шешімімен бекітілген</w:t>
            </w:r>
          </w:p>
        </w:tc>
      </w:tr>
    </w:tbl>
    <w:bookmarkStart w:name="z141" w:id="0"/>
    <w:p>
      <w:pPr>
        <w:spacing w:after="0"/>
        <w:ind w:left="0"/>
        <w:jc w:val="left"/>
      </w:pPr>
      <w:r>
        <w:rPr>
          <w:rFonts w:ascii="Times New Roman"/>
          <w:b/>
          <w:i w:val="false"/>
          <w:color w:val="000000"/>
        </w:rPr>
        <w:t xml:space="preserve"> 2015 жылға нақтыланған Аягөз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02"/>
        <w:gridCol w:w="602"/>
        <w:gridCol w:w="602"/>
        <w:gridCol w:w="8146"/>
        <w:gridCol w:w="18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5606221,8</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2466567,0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865889,0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865889,0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770057,0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862725,0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744511,0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740311,0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63718,0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қуәлігің бергені (қайта ресімдеу) және оны жыл сайын тіркегені үшін алынатын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мүлікті,белгіленген тәртіппен комуналдық меншікке өтеусіз өткен мүлікті, қадағалаусыз жануарларды,олжаларды,сондай-ақ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өсімақылар, санкциялар, өндіріп алулар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3039414,8</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3039414,8</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3039414,8</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751112,0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491481,8</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1796821,0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1081"/>
        <w:gridCol w:w="4701"/>
        <w:gridCol w:w="28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5643377,0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437704,8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378023,8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110067,0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250066,0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248092,0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34632,0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34632,0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3508144,4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247692,0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2836585,6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2762292,6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2713031,6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144729,0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2568302,6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251227,8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147481,8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147481,8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147481,8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519602,0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w:t>
            </w:r>
            <w:r>
              <w:br/>
            </w:r>
            <w:r>
              <w:rPr>
                <w:rFonts w:ascii="Times New Roman"/>
                <w:b w:val="false"/>
                <w:i w:val="false"/>
                <w:color w:val="000000"/>
                <w:sz w:val="20"/>
              </w:rPr>
              <w:t>
жеке көмекшілермен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160258,7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188976,0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43941,0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210474,0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251458,2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243778,2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167892,2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57853,2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348362,2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339247,2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