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5c95" w14:textId="7655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Бородулиха ауданы аумағында егіс жұмыстарының басталуы мен аяқталуының оңтайлы мерзімін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05 мамырдағы № 126 қаулысы. Шығыс Қазақстан облысының Әділет департаментінде 2015 жылғы 21 мамырда № 3960 болып тіркелді. Күші жойылды - Абай облысы Бородулиха ауданы әкімдігінің 2023 жылғы 10 қарашадағы № 288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Бородулиха ауданы әкімдігінің 10.11.2023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шаруашылығындағы міндетті сақтандыру туралы" Қазақстан Республикасының 2004 жылғы 10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3) тармақшасына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арналған өсімдік шаруашылығындағы міндетті сақтандыруға жататын өсімдік шаруашылығы өнімінің түрлері бойынша табиғи климаттық аймақтардың бөлінісінде аудан аумағында егіс жұмыстарының басталуы мен аяқталуының оңтайлы мерзімі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Бородулиха ауданының ауыл шаруашылығы бөлімі" мемлекеттік мекемесі осы қаулыдан туындайтын қажетті шараларды қабылдасын.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аудан әкімінің орынбасары А. Нұрғожинға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мамырдағы №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Бородулиха ауданы әкімдігінің 10.07.2017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өнімінің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мерзімдер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аяқталуы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Белағаш аймағы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сәуір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зығыр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Новошульба аймағы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Арпа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Күнбағыс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Дәндік жүгерісі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маусым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зығыр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Судан шөбі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мамыр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мамыр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қарабидай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тамыз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