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7e2a" w14:textId="fa97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16 қазандағы N 49/2-V шешімі. Шығыс Қазақстан облысының Әділет департаментінде 2015 жылғы 22 қазанда N 4189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7 қазандағы № 32/379 - V (Нормативтік құқықтық актілерді мемлекеттік тіркеу тізілімінде № 4173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6820987,9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2415026,6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32594,0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27800,0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4345567,3 мың теңге;</w:t>
      </w:r>
      <w:r>
        <w:br/>
      </w:r>
      <w:r>
        <w:rPr>
          <w:rFonts w:ascii="Times New Roman"/>
          <w:b w:val="false"/>
          <w:i w:val="false"/>
          <w:color w:val="000000"/>
          <w:sz w:val="28"/>
        </w:rPr>
        <w:t>
      </w:t>
      </w:r>
      <w:r>
        <w:rPr>
          <w:rFonts w:ascii="Times New Roman"/>
          <w:b w:val="false"/>
          <w:i w:val="false"/>
          <w:color w:val="000000"/>
          <w:sz w:val="28"/>
        </w:rPr>
        <w:t>2) шығыстар – 6823854,9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19965,0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23784,0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- 22832,0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22832,0 мың теңге.";</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Байбуринов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49/2-V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36/2-V шешіміне 1- қосымша</w:t>
            </w:r>
          </w:p>
        </w:tc>
      </w:tr>
    </w:tbl>
    <w:bookmarkStart w:name="z30" w:id="0"/>
    <w:p>
      <w:pPr>
        <w:spacing w:after="0"/>
        <w:ind w:left="0"/>
        <w:jc w:val="left"/>
      </w:pPr>
      <w:r>
        <w:rPr>
          <w:rFonts w:ascii="Times New Roman"/>
          <w:b/>
          <w:i w:val="false"/>
          <w:color w:val="000000"/>
        </w:rPr>
        <w:t xml:space="preserve"> 2015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8"/>
        <w:gridCol w:w="978"/>
        <w:gridCol w:w="6227"/>
        <w:gridCol w:w="3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6820987,9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2415026,6</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863166,6</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145468,6</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179462,0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100065,0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70655,0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32594,0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4345567,3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4345567,3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4345567,3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165"/>
        <w:gridCol w:w="1165"/>
        <w:gridCol w:w="5462"/>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6823854,9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487823,5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215040,9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2793081,7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213764,1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2289611,7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2280022,3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2084416,9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89629,9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127738,7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49/2-V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36/2-V шешіміне 5 – қосымша</w:t>
            </w:r>
          </w:p>
        </w:tc>
      </w:tr>
    </w:tbl>
    <w:bookmarkStart w:name="z293" w:id="1"/>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88"/>
        <w:gridCol w:w="7562"/>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13366,7</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