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1649" w14:textId="b2e1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білім,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18 наурыздағы № 105 қаулысы. Шығыс Қазақстан облысының Әділет департаментінде 2015 жылғы 3 сәуірде № 3823 болып тіркелді. Күші жойылды - Шығыс Қазақстан облысы Катонқарағай ауданы әкімдігінің 2016 жылғы 28 сәуірдегі № 169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28.04.2016 № 169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"Катонқарағай ауданының білім,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Рақышева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әкімдігінің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105 қаулысымен бекітілді</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 xml:space="preserve">"Катонқарағай ауданының білім, дене шынықтыру және спорт бөлімі" </w:t>
      </w:r>
      <w:r>
        <w:rPr>
          <w:rFonts w:ascii="Times New Roman"/>
          <w:b/>
          <w:i w:val="false"/>
          <w:color w:val="000000"/>
        </w:rPr>
        <w:t>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"Катонқарағай ауданының білім, дене шынықтыру және спорт бөлімі" мемлекеттік мекемесі (бұдан әрі - Бөлім) Қазақстан Республикасының мемлекеттік органы болып табылады, Катонқарағай ауданы аумағында мектепке дейінгі тәрбиелеу, бастауыш, негізгі орта және жалпы орта білім беру,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070900, Қазақстан Республикасы, Шығыс Қазақстан облысы, Катонқарағай ауданы, Үлкен Нарын ауылы, Татаев көшесі, 15.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"Катонқарағай ауданының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Катонқарағай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Катонқарағай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 xml:space="preserve"> 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Катонқарағай ауданы аумағында білім, дене шынықтыру және спорт саласындағы мемлекеттік саясаттың негізгі бағыттарын іске асыру.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6)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7)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8)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9)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10)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аудан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11)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13)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14)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16)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17) балалар мен жасөспiрiмдердiң психикалық денсаулығын зерттеп-қарауды және халыққа психологиялық-медициналық-педагогикалық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18) 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19) 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20)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21) Катонқарағай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22) Катонқарағай ауданы аумағында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23)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24)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25)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26) Катонқарағай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27) Катонқарағай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28)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29)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30)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31) Катонқарағай ауданы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32)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33) аудандық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34)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8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Катонқарағай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Катонқарағай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 xml:space="preserve"> 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Бөлімінің қарамағындағы мемлекеттік мекемелердің,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"Ақсу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"Аршаты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"Балғын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"Оралхан Бөкей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"Берел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"Үлкен Нарын ауылдық 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"Жамбыл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"Жұлдыз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9)"Садық Түкібаев атындағы Еңбек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"Көктерек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"Коробиха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"Майемер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"Малонарым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"Ново-Березовка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"Новополяковка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"Ново-Хайрузовка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"Печи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"Солдатово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"Солоновка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"Қ.Дамитов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"Әбдікерім атындағы Шыңғыстай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"В.И.Ленин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"Ленин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"Рыков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"Топқайың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"Өрел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"Чернова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"Юбилейное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"Ақмарал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"Ақшарбақ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"Қабырға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"Қайыңды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"Қызыл-Жұлдыз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"Мойылды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"Жаңа-Үлгі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"Огнево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37) "Примор негізгі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38) "Сенное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"Сөгір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"Үштөбе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"Черемошка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"Язовая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43) "Яры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44) "Бесүй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45) "Өрнек бастауыші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46) "Катонқарағай ауданыныңбалалар-жасөспірімдер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47) Катонқарағай аудандық "Балалар музыка мектебі" коммуналдық мемлекеттік қазыналық кәсіпорны (Ү);</w:t>
      </w:r>
      <w:r>
        <w:br/>
      </w:r>
      <w:r>
        <w:rPr>
          <w:rFonts w:ascii="Times New Roman"/>
          <w:b w:val="false"/>
          <w:i w:val="false"/>
          <w:color w:val="000000"/>
          <w:sz w:val="28"/>
        </w:rPr>
        <w:t>
      </w:t>
      </w:r>
      <w:r>
        <w:rPr>
          <w:rFonts w:ascii="Times New Roman"/>
          <w:b w:val="false"/>
          <w:i w:val="false"/>
          <w:color w:val="000000"/>
          <w:sz w:val="28"/>
        </w:rPr>
        <w:t>48) Катонқарағай аудандық "Балалар музыка мектебі" коммуналдық мемлекеттік қазыналық кәсіпорны (К);</w:t>
      </w:r>
      <w:r>
        <w:br/>
      </w:r>
      <w:r>
        <w:rPr>
          <w:rFonts w:ascii="Times New Roman"/>
          <w:b w:val="false"/>
          <w:i w:val="false"/>
          <w:color w:val="000000"/>
          <w:sz w:val="28"/>
        </w:rPr>
        <w:t>
      </w:t>
      </w:r>
      <w:r>
        <w:rPr>
          <w:rFonts w:ascii="Times New Roman"/>
          <w:b w:val="false"/>
          <w:i w:val="false"/>
          <w:color w:val="000000"/>
          <w:sz w:val="28"/>
        </w:rPr>
        <w:t>49) Катонқарағай ауданының "Шығармашылық үйі"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