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0ae2" w14:textId="0000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14 қыркүйектегі № 261 қаулысы. Батыс Қазақстан облысының Әділет департаментінде 2015 жылғы 14 қазанда № 4097 болып тіркелді. Күші жойылды - Батыс Қазақстан облысы әкімдігінің 2020 жылғы 28 тамыздағы № 201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000000"/>
          <w:sz w:val="28"/>
        </w:rPr>
        <w:t>№ 201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энергетика және тұрғын үй-коммуналдық шаруашылық басқармасы" мемлекеттік мекемесі (Б.Ж.Талдықбаев)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А.Б.Бадашевқа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қыркүйектегі</w:t>
            </w:r>
            <w:r>
              <w:br/>
            </w:r>
            <w:r>
              <w:rPr>
                <w:rFonts w:ascii="Times New Roman"/>
                <w:b w:val="false"/>
                <w:i w:val="false"/>
                <w:color w:val="000000"/>
                <w:sz w:val="20"/>
              </w:rPr>
              <w:t>№ 261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"110 кВ және одан төмен, 220 кВ және одан жоғары объектілер үшін қайталама</w:t>
      </w:r>
      <w:r>
        <w:br/>
      </w:r>
      <w:r>
        <w:rPr>
          <w:rFonts w:ascii="Times New Roman"/>
          <w:b/>
          <w:i w:val="false"/>
          <w:color w:val="000000"/>
        </w:rPr>
        <w:t>(шунтталатын) электр беру желілері мен қосалқы станцияларды салудың техникалық</w:t>
      </w:r>
      <w:r>
        <w:br/>
      </w:r>
      <w:r>
        <w:rPr>
          <w:rFonts w:ascii="Times New Roman"/>
          <w:b/>
          <w:i w:val="false"/>
          <w:color w:val="000000"/>
        </w:rPr>
        <w:t>орындылығы туралы қорытынды беру" мемлекеттік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"110 кВ және одан төмен, 220 кВ және одан жоғары объектілер үшін қайталама (шунтталатын) электр беру желілері мен қосалқы станцияларды салудың техникалық орындылығы туралы қорытынды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аудандардың және облыстық маңызы бар қаланың жергілікті атқарушы органдары: тұрғын үй–коммуналдық шаруашылық саласындағы мемлекеттік мекемелер (бұдан әрі – көрсетілетін қызметті беруші) Қазақстан Республикасы Энергетика министрінің 2015 жылғы 14 сәуірдегі №281 "Электр энергетикасы саласындағы мемлекеттік көрсетілетін қызметтер стандарттарын бекіту туралы" (Қазақстан Республикасы Әділет министрлігінде 2015 жылғы 22 мамырда №11130 тіркелді) бұйрығымен бекітілген "110 кВ және одан төмен, 220 кВ және одан жоғары объектілер үшін қайталама (шунтталатын) электр беру желілері мен қосалқы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мерзімі: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берушіге құжаттар топтамасын тапсырған, сондай-ақ порталға өтініш берген сәттен бастап – күнтізбелік 30 (отыз) күн;</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тапсыру үшін күтуге рұқсат етілетін ең ұзақ уақыт – 15 (он бес) минут;</w:t>
      </w:r>
      <w:r>
        <w:br/>
      </w:r>
      <w:r>
        <w:rPr>
          <w:rFonts w:ascii="Times New Roman"/>
          <w:b w:val="false"/>
          <w:i w:val="false"/>
          <w:color w:val="000000"/>
          <w:sz w:val="28"/>
        </w:rPr>
        <w:t xml:space="preserve">
      </w:t>
      </w:r>
      <w:r>
        <w:rPr>
          <w:rFonts w:ascii="Times New Roman"/>
          <w:b w:val="false"/>
          <w:i w:val="false"/>
          <w:color w:val="000000"/>
          <w:sz w:val="28"/>
        </w:rPr>
        <w:t>3) қызмет көрсетуге рұқсат етілетін ең ұзақ уақыт – 15 (он бес) минут.</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 –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(бұдан әрі – Қорытынды).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(қағаз) түрде.</w:t>
      </w:r>
    </w:p>
    <w:bookmarkEnd w:id="3"/>
    <w:bookmarkStart w:name="z25"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4"/>
    <w:bookmarkStart w:name="z26" w:id="5"/>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(не оның сенімхат бойынша өкілінің) көрсетілетін қызметті берушіге Стандарттың қосымшасына сәйкес нысан бойынша өтініш ұсынуы немесе портал арқылы электрондық құжат нысанындағы сұрау салуы.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оның сенімхат бойынша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құжаттарды тіркейді, көрсетілетін қызметті алушыға не оның өкіліне құжаттар топтамасын қабылдаудың күні мен уақыты көрсетілген, көрсетілетін қызметті берушінің кеңсесінде тіркелгені туралы белгісі бар өтініштің көшірмесін (бұдан әрі – өтініштің көшірмесі) береді және құжаттарды көрсетілетін қызметті берушінің басшысына ұсынады (15 минуттан көп емес);</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жауапты орындаушысына жолдайды (15 минуттан көп емес);</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құжаттардың толықтығын тексереді және құжаттарды сараптау комиссиясының қарауына енгізеді немесе құжаттардың толық болмау фактісі анықталған жағдайда көрсетілетін қызметті алушыға не оның өкіліне өтінішті одан әрі қараудан жазбаша дәлелді бас тартуды (бұдан әрі – дәлелді бас тарту) береді (күнтізбелік 3 күн ішінде);</w:t>
      </w:r>
      <w:r>
        <w:br/>
      </w:r>
      <w:r>
        <w:rPr>
          <w:rFonts w:ascii="Times New Roman"/>
          <w:b w:val="false"/>
          <w:i w:val="false"/>
          <w:color w:val="000000"/>
          <w:sz w:val="28"/>
        </w:rPr>
        <w:t xml:space="preserve">
      </w:t>
      </w:r>
      <w:r>
        <w:rPr>
          <w:rFonts w:ascii="Times New Roman"/>
          <w:b w:val="false"/>
          <w:i w:val="false"/>
          <w:color w:val="000000"/>
          <w:sz w:val="28"/>
        </w:rPr>
        <w:t>5) сараптау комиссиясы құжаттарды қарайды және көрсетілетін қызметті берушінің жауапты орындаушысына сараптау комиссиясының қорытындысын ұсынады (күнтізбелік 15 күн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орындаушысы сараптау комиссиясының қорытындысы негізінде Қорытындыны немесе дәлелді бас тартуды дайындайды және көрсетілетін қызметті берушінің басшысына ұсынады (күнтізбелік 5 күн ішінде);</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Қорытындыға немесе дәлелді бас тартуға қол қояды және көрсетілетін қызметті берушінің кеңсе қызметкеріне жолдайды (15 минуттан көп емес);</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қызметкері Қорытындыны немесе дәлелді бас тартуды тіркейді және көрсетілетін қызметті алушыға не оның өкіліне береді (10 минуттан көп емес).</w:t>
      </w:r>
    </w:p>
    <w:bookmarkEnd w:id="5"/>
    <w:bookmarkStart w:name="z36"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bookmarkEnd w:id="6"/>
    <w:bookmarkStart w:name="z37"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сараптау комиссиясы.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процесінде көрсетілетін қызметті берушінің құрылымдық бөлімшелері (қызметкерлері) рәсімдерінің (іс–қимылдарының),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
    <w:bookmarkStart w:name="z43"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w:t>
      </w:r>
      <w:r>
        <w:br/>
      </w:r>
      <w:r>
        <w:rPr>
          <w:rFonts w:ascii="Times New Roman"/>
          <w:b/>
          <w:i w:val="false"/>
          <w:color w:val="000000"/>
        </w:rPr>
        <w:t>сипаттамасы</w:t>
      </w:r>
    </w:p>
    <w:bookmarkEnd w:id="8"/>
    <w:bookmarkStart w:name="z44" w:id="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бизнес сәйкестендіру нөмірі (бұдан әрі – БСН), сондай–ақ парольдің (Порталда тіркелмеген көрсетілетін қызметті қызмет алушылар үшін жүзеге асырылады) көмегімен Порталға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1–процесс – қызметті алу үшін Порталда көрсетілетін қызметті алушымен ЖСН немесе БСН және парольді енгізу процесі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3) 1–шарт – ЖСН немесе БСН және пароль арқылы тіркелген көрсетілетін қызметті алушының мәліметтерінің дұрыстығын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Порталда көрсетілетін қызметті алушының құжаттарында бұзушылықтың болуына байланысты авторландырудан бас тарту жөніндегі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қызметті көрсету үшін сұраныс нысанын экранға шығаруы және көрсетілетін қызметті алушының нысанды оның құрылымы мен үлгілік талаптарын ескере отырып толтыруы (мәліметтерді енгізуі);</w:t>
      </w:r>
      <w:r>
        <w:br/>
      </w:r>
      <w:r>
        <w:rPr>
          <w:rFonts w:ascii="Times New Roman"/>
          <w:b w:val="false"/>
          <w:i w:val="false"/>
          <w:color w:val="000000"/>
          <w:sz w:val="28"/>
        </w:rPr>
        <w:t xml:space="preserve">
      </w:t>
      </w:r>
      <w:r>
        <w:rPr>
          <w:rFonts w:ascii="Times New Roman"/>
          <w:b w:val="false"/>
          <w:i w:val="false"/>
          <w:color w:val="000000"/>
          <w:sz w:val="28"/>
        </w:rPr>
        <w:t>6) 2–шарт – Порталда электрондық цифрлық қолтанбасын (бұдан әрі – ЭЦҚ) тіркеу куәлігінің қолдану мерзімін және кері қайтарылған (күші жойылған) тіркеу куәліктерінің тізімінде жоқтығын, сондай – ақ сәйкестендіру мәліметтерінің (сұраныста көрсетілген ЖСН немесе БСН және ЭЦҚ тіркеу куәлігінде көрсетілген ЖСН немесе БСН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 нұсқалылығы расталмауына байланысты сұратылған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электрондық үкімет шлюзы ( бұдан әрі – ЭҮШ) арқылы көрсетілетін қызметті алушының ЭЦҚ куәландырылған (қол қойылған) электрондық құжатты (көрсетілетін қызметті алушының сұранысын) электрондық үкіметтің аймақтық шлюзінің автоматтандырылған жұмыс орнына (бұдан әрі ЭҮАШ АЖО) жолдау;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алушының Стандартта көрсетілген және қызмет көрсетуге негіз болатын жалғаған құжаттарының сәйкестігін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бұзушылықтың болуына байланысты сұратылып отырған қызметтен бас тарту жөніндегі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ЭҮАШ АЖО–да қалыптастырылған қызметтің нәтижесін (электрондық құжат нысаны бойынша хабарлама) алуы. Мемлекеттік қызметті көрсету нәтижесі көрсетілетін қызметті берушінің уәкілетті тұлғасының ЭЦҚ куәландырылған электрондық құжат түрінде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 Мемлекеттік қызметті көрсетудің бизнес–процестерінің анықтамалығы көрсетілетін қызметті берушінің интернет-ресурсына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мәселелері бойынша әрекеттерге (әрекетсіздікке)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жүргізіледі.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w:t>
            </w:r>
            <w:r>
              <w:br/>
            </w:r>
            <w:r>
              <w:rPr>
                <w:rFonts w:ascii="Times New Roman"/>
                <w:b w:val="false"/>
                <w:i w:val="false"/>
                <w:color w:val="000000"/>
                <w:sz w:val="20"/>
              </w:rPr>
              <w:t>220 кВ және одан жоғары</w:t>
            </w:r>
            <w:r>
              <w:br/>
            </w:r>
            <w:r>
              <w:rPr>
                <w:rFonts w:ascii="Times New Roman"/>
                <w:b w:val="false"/>
                <w:i w:val="false"/>
                <w:color w:val="000000"/>
                <w:sz w:val="20"/>
              </w:rPr>
              <w:t>объектілер үшін қайталанатын</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желілері мен қосалқы</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1-қосымша</w:t>
            </w:r>
          </w:p>
        </w:tc>
      </w:tr>
    </w:tbl>
    <w:bookmarkStart w:name="z59" w:id="10"/>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w:t>
      </w:r>
      <w:r>
        <w:br/>
      </w:r>
      <w:r>
        <w:rPr>
          <w:rFonts w:ascii="Times New Roman"/>
          <w:b/>
          <w:i w:val="false"/>
          <w:color w:val="000000"/>
        </w:rPr>
        <w:t>(шунтталатын) электр беру желілері менқосалқы станцияларды салудың техникалық</w:t>
      </w:r>
      <w:r>
        <w:br/>
      </w:r>
      <w:r>
        <w:rPr>
          <w:rFonts w:ascii="Times New Roman"/>
          <w:b/>
          <w:i w:val="false"/>
          <w:color w:val="000000"/>
        </w:rPr>
        <w:t>орындылығы туралы қорытынды беру"мемлекеттік қызмет көрсету</w:t>
      </w:r>
      <w:r>
        <w:br/>
      </w:r>
      <w:r>
        <w:rPr>
          <w:rFonts w:ascii="Times New Roman"/>
          <w:b/>
          <w:i w:val="false"/>
          <w:color w:val="000000"/>
        </w:rPr>
        <w:t>бизнес–процестерінің анықтамалығы</w:t>
      </w:r>
    </w:p>
    <w:bookmarkEnd w:id="10"/>
    <w:bookmarkStart w:name="z60"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67564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667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675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 кВ және одан төмен,</w:t>
            </w:r>
            <w:r>
              <w:br/>
            </w:r>
            <w:r>
              <w:rPr>
                <w:rFonts w:ascii="Times New Roman"/>
                <w:b w:val="false"/>
                <w:i w:val="false"/>
                <w:color w:val="000000"/>
                <w:sz w:val="20"/>
              </w:rPr>
              <w:t>220 кВ және одан жоғары</w:t>
            </w:r>
            <w:r>
              <w:br/>
            </w:r>
            <w:r>
              <w:rPr>
                <w:rFonts w:ascii="Times New Roman"/>
                <w:b w:val="false"/>
                <w:i w:val="false"/>
                <w:color w:val="000000"/>
                <w:sz w:val="20"/>
              </w:rPr>
              <w:t>объектілер үшін қайталанатын</w:t>
            </w:r>
            <w:r>
              <w:br/>
            </w:r>
            <w:r>
              <w:rPr>
                <w:rFonts w:ascii="Times New Roman"/>
                <w:b w:val="false"/>
                <w:i w:val="false"/>
                <w:color w:val="000000"/>
                <w:sz w:val="20"/>
              </w:rPr>
              <w:t>(шунтталатын) электр беру</w:t>
            </w:r>
            <w:r>
              <w:br/>
            </w:r>
            <w:r>
              <w:rPr>
                <w:rFonts w:ascii="Times New Roman"/>
                <w:b w:val="false"/>
                <w:i w:val="false"/>
                <w:color w:val="000000"/>
                <w:sz w:val="20"/>
              </w:rPr>
              <w:t>желілері мен қосалқы</w:t>
            </w:r>
            <w:r>
              <w:br/>
            </w:r>
            <w:r>
              <w:rPr>
                <w:rFonts w:ascii="Times New Roman"/>
                <w:b w:val="false"/>
                <w:i w:val="false"/>
                <w:color w:val="000000"/>
                <w:sz w:val="20"/>
              </w:rPr>
              <w:t>станцияларды салудың</w:t>
            </w:r>
            <w:r>
              <w:br/>
            </w:r>
            <w:r>
              <w:rPr>
                <w:rFonts w:ascii="Times New Roman"/>
                <w:b w:val="false"/>
                <w:i w:val="false"/>
                <w:color w:val="000000"/>
                <w:sz w:val="20"/>
              </w:rPr>
              <w:t>техникалық орындылығы</w:t>
            </w:r>
            <w:r>
              <w:br/>
            </w:r>
            <w:r>
              <w:rPr>
                <w:rFonts w:ascii="Times New Roman"/>
                <w:b w:val="false"/>
                <w:i w:val="false"/>
                <w:color w:val="000000"/>
                <w:sz w:val="20"/>
              </w:rPr>
              <w:t>туралы қорытынды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bookmarkStart w:name="z63" w:id="12"/>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w:t>
      </w:r>
      <w:r>
        <w:br/>
      </w:r>
      <w:r>
        <w:rPr>
          <w:rFonts w:ascii="Times New Roman"/>
          <w:b/>
          <w:i w:val="false"/>
          <w:color w:val="000000"/>
        </w:rPr>
        <w:t>іс–әрекеттер диаграммасы</w:t>
      </w:r>
    </w:p>
    <w:bookmarkEnd w:id="12"/>
    <w:bookmarkStart w:name="z64"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