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efbd" w14:textId="fbce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2015 жылғы 24 қарашадағы № 39-2 шешімі. Батыс Қазақстан облысының Әділет департаментінде 2015 жылғы 18 желтоқсанда № 4188 болып тіркелді. Күші жойылды - Батыс Қазақстан облысы Жәнібек аудандық мәслихатының 2018 жылғы 27 наурыздағы № 20-8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Жәнібек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 20-8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 басшысының уақытша міндетін атқарушы (Н. Мусин)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