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a3a2" w14:textId="8b2a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2015 жылғы 19 ақпандағы № 66 қаулысы. Батыс Қазақстан облысының Әділет департаментінде 2015 жылғы 27 ақпанда № 3827 болып тіркелді. Күші жойылды - Батыс Қазақстан облысы Сырым ауданы әкімдігінің 2015 жылғы 10 желтоқсандағы № 403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ауданы әкімдігінің 10.12.2015. </w:t>
      </w:r>
      <w:r>
        <w:rPr>
          <w:rFonts w:ascii="Times New Roman"/>
          <w:b w:val="false"/>
          <w:i w:val="false"/>
          <w:color w:val="ff0000"/>
          <w:sz w:val="28"/>
        </w:rPr>
        <w:t>№ 403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"Сырым аудандық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ақпандағы № 66</w:t>
            </w:r>
            <w:r>
              <w:br/>
            </w:r>
            <w:r>
              <w:rPr>
                <w:rFonts w:ascii="Times New Roman"/>
                <w:b w:val="false"/>
                <w:i w:val="false"/>
                <w:color w:val="000000"/>
                <w:sz w:val="20"/>
              </w:rPr>
              <w:t>Сырым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 жалдауға (жалға алуға) берілетін мемлекеттік тұрғын емес қордың объектілері мен құрылыстарын бір айға жалдау ақысының ен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w:t>
      </w:r>
      <w:r>
        <w:rPr>
          <w:rFonts w:ascii="Times New Roman"/>
          <w:b w:val="false"/>
          <w:i w:val="false"/>
          <w:color w:val="000000"/>
          <w:sz w:val="28"/>
        </w:rPr>
        <w:t>3.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w:t>
      </w:r>
      <w:r>
        <w:br/>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берілетін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 xml:space="preserve">К - объектілерді мүліктік жалдауға (жалға алуға) беру жүзеге асырылатын айдағы күндердің саны.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 емес қордың объектілерін және құрылыстарды мүліктік жалдауға (жалға алуға) беру кезінде жылдық жалдау ақысының мөлшерлемесін есептеу</w:t>
      </w:r>
    </w:p>
    <w:bookmarkEnd w:id="1"/>
    <w:bookmarkStart w:name="z39" w:id="2"/>
    <w:p>
      <w:pPr>
        <w:spacing w:after="0"/>
        <w:ind w:left="0"/>
        <w:jc w:val="left"/>
      </w:pPr>
      <w:r>
        <w:rPr>
          <w:rFonts w:ascii="Times New Roman"/>
          <w:b/>
          <w:i w:val="false"/>
          <w:color w:val="000000"/>
        </w:rPr>
        <w:t xml:space="preserve"> Объектінің аумақтық орналасуын ескеретін коэффициенттің мәні, "К1"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3491"/>
        <w:gridCol w:w="5319"/>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4" w:id="3"/>
    <w:p>
      <w:pPr>
        <w:spacing w:after="0"/>
        <w:ind w:left="0"/>
        <w:jc w:val="left"/>
      </w:pPr>
      <w:r>
        <w:rPr>
          <w:rFonts w:ascii="Times New Roman"/>
          <w:b/>
          <w:i w:val="false"/>
          <w:color w:val="000000"/>
        </w:rPr>
        <w:t xml:space="preserve"> Құрылыстың үлгісін ескеретін коэффициенттің мәні, "Кү"</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6421"/>
        <w:gridCol w:w="3550"/>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спорттық залдар).</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4"/>
    <w:p>
      <w:pPr>
        <w:spacing w:after="0"/>
        <w:ind w:left="0"/>
        <w:jc w:val="left"/>
      </w:pPr>
      <w:r>
        <w:rPr>
          <w:rFonts w:ascii="Times New Roman"/>
          <w:b/>
          <w:i w:val="false"/>
          <w:color w:val="000000"/>
        </w:rPr>
        <w:t xml:space="preserve"> Объектінің түрін ескеретін коэффициенттің мәні, "К2"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8839"/>
        <w:gridCol w:w="2090"/>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5"/>
    <w:p>
      <w:pPr>
        <w:spacing w:after="0"/>
        <w:ind w:left="0"/>
        <w:jc w:val="left"/>
      </w:pPr>
      <w:r>
        <w:rPr>
          <w:rFonts w:ascii="Times New Roman"/>
          <w:b/>
          <w:i w:val="false"/>
          <w:color w:val="000000"/>
        </w:rPr>
        <w:t xml:space="preserve"> Объектінің қолайлылық дәрежесін ескеретін коэффициенттің мәні, "К3"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379"/>
        <w:gridCol w:w="23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6"/>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888"/>
        <w:gridCol w:w="1577"/>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3)</w:t>
            </w:r>
            <w:r>
              <w:br/>
            </w:r>
            <w:r>
              <w:rPr>
                <w:rFonts w:ascii="Times New Roman"/>
                <w:b w:val="false"/>
                <w:i w:val="false"/>
                <w:color w:val="000000"/>
                <w:sz w:val="20"/>
              </w:rPr>
              <w:t>4)</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ғылым және жоғары білім беру;</w:t>
            </w:r>
            <w:r>
              <w:br/>
            </w:r>
            <w:r>
              <w:rPr>
                <w:rFonts w:ascii="Times New Roman"/>
                <w:b w:val="false"/>
                <w:i w:val="false"/>
                <w:color w:val="000000"/>
                <w:sz w:val="20"/>
              </w:rPr>
              <w:t>орта арнаулы, кәсіптік білім беру;</w:t>
            </w:r>
            <w:r>
              <w:br/>
            </w:r>
            <w:r>
              <w:rPr>
                <w:rFonts w:ascii="Times New Roman"/>
                <w:b w:val="false"/>
                <w:i w:val="false"/>
                <w:color w:val="000000"/>
                <w:sz w:val="20"/>
              </w:rPr>
              <w:t>орта білім беру;</w:t>
            </w:r>
            <w:r>
              <w:br/>
            </w:r>
            <w:r>
              <w:rPr>
                <w:rFonts w:ascii="Times New Roman"/>
                <w:b w:val="false"/>
                <w:i w:val="false"/>
                <w:color w:val="000000"/>
                <w:sz w:val="20"/>
              </w:rPr>
              <w:t>мектепке дейінгі білім беру, қосымша білім беру.</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1,1</w:t>
            </w:r>
            <w:r>
              <w:br/>
            </w:r>
            <w:r>
              <w:rPr>
                <w:rFonts w:ascii="Times New Roman"/>
                <w:b w:val="false"/>
                <w:i w:val="false"/>
                <w:color w:val="000000"/>
                <w:sz w:val="20"/>
              </w:rPr>
              <w:t>1,0</w:t>
            </w:r>
            <w:r>
              <w:br/>
            </w:r>
            <w:r>
              <w:rPr>
                <w:rFonts w:ascii="Times New Roman"/>
                <w:b w:val="false"/>
                <w:i w:val="false"/>
                <w:color w:val="000000"/>
                <w:sz w:val="20"/>
              </w:rPr>
              <w:t>0,9</w:t>
            </w:r>
            <w:r>
              <w:br/>
            </w: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3)</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кіруге шектеу қойылған аудандық коммуналдық заңды тұлғалардың ғимараттарында;</w:t>
            </w:r>
            <w:r>
              <w:br/>
            </w:r>
            <w:r>
              <w:rPr>
                <w:rFonts w:ascii="Times New Roman"/>
                <w:b w:val="false"/>
                <w:i w:val="false"/>
                <w:color w:val="000000"/>
                <w:sz w:val="20"/>
              </w:rPr>
              <w:t>жалпы білім беретін мектептерде, орта арнаулы білім беру мекемелерінде:</w:t>
            </w:r>
            <w:r>
              <w:br/>
            </w:r>
            <w:r>
              <w:rPr>
                <w:rFonts w:ascii="Times New Roman"/>
                <w:b w:val="false"/>
                <w:i w:val="false"/>
                <w:color w:val="000000"/>
                <w:sz w:val="20"/>
              </w:rPr>
              <w:t>асханалар: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буфеттер, кафетерийлер: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қалғандары үшін: асханалар;</w:t>
            </w:r>
            <w:r>
              <w:br/>
            </w:r>
            <w:r>
              <w:rPr>
                <w:rFonts w:ascii="Times New Roman"/>
                <w:b w:val="false"/>
                <w:i w:val="false"/>
                <w:color w:val="000000"/>
                <w:sz w:val="20"/>
              </w:rPr>
              <w:t>буфеттер, кафетерийлер.</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0,5</w:t>
            </w:r>
            <w:r>
              <w:br/>
            </w:r>
            <w:r>
              <w:br/>
            </w:r>
            <w:r>
              <w:br/>
            </w:r>
            <w:r>
              <w:rPr>
                <w:rFonts w:ascii="Times New Roman"/>
                <w:b w:val="false"/>
                <w:i w:val="false"/>
                <w:color w:val="000000"/>
                <w:sz w:val="20"/>
              </w:rPr>
              <w:t>0,55</w:t>
            </w:r>
            <w:r>
              <w:br/>
            </w:r>
            <w:r>
              <w:rPr>
                <w:rFonts w:ascii="Times New Roman"/>
                <w:b w:val="false"/>
                <w:i w:val="false"/>
                <w:color w:val="000000"/>
                <w:sz w:val="20"/>
              </w:rPr>
              <w:t>0,45</w:t>
            </w:r>
            <w:r>
              <w:br/>
            </w:r>
            <w:r>
              <w:rPr>
                <w:rFonts w:ascii="Times New Roman"/>
                <w:b w:val="false"/>
                <w:i w:val="false"/>
                <w:color w:val="000000"/>
                <w:sz w:val="20"/>
              </w:rPr>
              <w:t>0,75</w:t>
            </w:r>
            <w:r>
              <w:br/>
            </w:r>
            <w:r>
              <w:rPr>
                <w:rFonts w:ascii="Times New Roman"/>
                <w:b w:val="false"/>
                <w:i w:val="false"/>
                <w:color w:val="000000"/>
                <w:sz w:val="20"/>
              </w:rPr>
              <w:t>0,65</w:t>
            </w:r>
            <w:r>
              <w:br/>
            </w:r>
            <w:r>
              <w:rPr>
                <w:rFonts w:ascii="Times New Roman"/>
                <w:b w:val="false"/>
                <w:i w:val="false"/>
                <w:color w:val="000000"/>
                <w:sz w:val="20"/>
              </w:rPr>
              <w:t>0,6</w:t>
            </w:r>
            <w:r>
              <w:br/>
            </w: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кестедегі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7"/>
    <w:p>
      <w:pPr>
        <w:spacing w:after="0"/>
        <w:ind w:left="0"/>
        <w:jc w:val="left"/>
      </w:pPr>
      <w:r>
        <w:rPr>
          <w:rFonts w:ascii="Times New Roman"/>
          <w:b/>
          <w:i w:val="false"/>
          <w:color w:val="000000"/>
        </w:rPr>
        <w:t xml:space="preserve"> Жалдаушының ұйымдық-құқықтық нысанын ескеретін коэффициенттің мәні, "Құқн"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898"/>
        <w:gridCol w:w="1451"/>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Құқн</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5" w:id="8"/>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w:t>
      </w:r>
    </w:p>
    <w:bookmarkEnd w:id="8"/>
    <w:bookmarkStart w:name="z86" w:id="9"/>
    <w:p>
      <w:pPr>
        <w:spacing w:after="0"/>
        <w:ind w:left="0"/>
        <w:jc w:val="left"/>
      </w:pPr>
      <w:r>
        <w:rPr>
          <w:rFonts w:ascii="Times New Roman"/>
          <w:b/>
          <w:i w:val="false"/>
          <w:color w:val="000000"/>
        </w:rPr>
        <w:t xml:space="preserve"> Жалдаушының қызмет түрін ескеретін коэффициент мәні, "Пм"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089"/>
        <w:gridCol w:w="1233"/>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Пм, пайызбен</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