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5817" w14:textId="5e35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әкімдігінің 2015 жылғы 22 қаңтардағы № 8 қаулысы. Батыс Қазақстан облысының Әділет департаментінде 2015 жылғы 11 ақпанда № 3813 болып тіркелді. Күші жойылды - Батыс Қазақстан облысы Шыңғырлау ауданы әкімдігінің 2016 жылғы 15 қаңтардағы № 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 - Батыс Қазақстан облысы Шыңғырлау ауданы әкімдігінің 15.01.2016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 жылғы 23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 рыногындағы жағдай мен бюджет қаражатына қарай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2015 жылға нысаналы топтарға жататын адамдардың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 осы қаулының қосымшасына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"Шыңғырлау ауданының жұмыспен қамту және әлеуметтік бағдарламалар бөлімі" мемлекеттік мекемесі қолданыстағы заңнамаларға сәйкес осы қаулыдан туындайтын қажетті шараларды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Шыңғырлау ауданы әкімдігінің 2014 жылғы 13 ақпандағы № 32 "Шыңғырлау ауданы бойынша нысаналы топтарға жататын адамдардың қосымша тізбесін белгілеу туралы" (Нормативтік құқықтық актілерді мемлекеттік тіркеу тізілімінде № 3432 болып тіркелген, 2014 жылғы 6 наурыздағы "Серпін"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Шыңғырлау ауданы әкімі аппаратының басшысы (Е. Р. Тұрмағамбетов)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әкімінің орынбасары Қ. Айтмұхамбетовке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Халелов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 жылғы 22 қаңтардағы № 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нысаналы топтарға жататын адамдардың қосымша тізбесі: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Бір жылдан астам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50 (елу)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Техникалық және кәсіптік білім беретін оқу орындарының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Алған мамандық бойынша еңбек өтілі және тәжірибесі жоқ, жұмыстан бос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Жұмыспен қамту мәселелері жөніндегі уәкілетті органның жолдамасы бойынша оқуды бітірген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