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ccdc" w14:textId="918c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туынды қаржы құралдарымен операциялар жүргізуі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16 қаулысы. Қазақстан Республикасының Әділет министрлігінде 2016 жылы 25 ақпанда № 13226 болып тіркелді.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3"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туынды қаржы құралдарымен операциялар жүргізуі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4" w:id="2"/>
    <w:p>
      <w:pPr>
        <w:spacing w:after="0"/>
        <w:ind w:left="0"/>
        <w:jc w:val="both"/>
      </w:pPr>
      <w:r>
        <w:rPr>
          <w:rFonts w:ascii="Times New Roman"/>
          <w:b w:val="false"/>
          <w:i w:val="false"/>
          <w:color w:val="000000"/>
          <w:sz w:val="28"/>
        </w:rPr>
        <w:t>
      2. Монетарлық операциялар және активтерді басқару департаменті (Молдабекова Ә.М.) заңнамада белгіленген тәртіппен:</w:t>
      </w:r>
    </w:p>
    <w:bookmarkEnd w:id="2"/>
    <w:bookmarkStart w:name="z25" w:id="3"/>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3"/>
    <w:bookmarkStart w:name="z26"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27"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28"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29"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30" w:id="8"/>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31"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9"/>
    <w:bookmarkStart w:name="z32"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өткеннен соң қолданысқа енгізіледі және 2016 жылғы 1 ақпаннан бастап туындаған қатынастарға қолданылады.</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16 қаулысымен бекітілді</w:t>
            </w:r>
          </w:p>
        </w:tc>
      </w:tr>
    </w:tbl>
    <w:bookmarkStart w:name="z3" w:id="11"/>
    <w:p>
      <w:pPr>
        <w:spacing w:after="0"/>
        <w:ind w:left="0"/>
        <w:jc w:val="left"/>
      </w:pPr>
      <w:r>
        <w:rPr>
          <w:rFonts w:ascii="Times New Roman"/>
          <w:b/>
          <w:i w:val="false"/>
          <w:color w:val="000000"/>
        </w:rPr>
        <w:t xml:space="preserve"> Қазақстан Республикасы Ұлттық Банкінің туынды қаржы</w:t>
      </w:r>
      <w:r>
        <w:br/>
      </w:r>
      <w:r>
        <w:rPr>
          <w:rFonts w:ascii="Times New Roman"/>
          <w:b/>
          <w:i w:val="false"/>
          <w:color w:val="000000"/>
        </w:rPr>
        <w:t>құралдарымен операциялар жүргізуі қағидалары</w:t>
      </w:r>
    </w:p>
    <w:bookmarkEnd w:id="11"/>
    <w:bookmarkStart w:name="z4" w:id="12"/>
    <w:p>
      <w:pPr>
        <w:spacing w:after="0"/>
        <w:ind w:left="0"/>
        <w:jc w:val="both"/>
      </w:pPr>
      <w:r>
        <w:rPr>
          <w:rFonts w:ascii="Times New Roman"/>
          <w:b w:val="false"/>
          <w:i w:val="false"/>
          <w:color w:val="000000"/>
          <w:sz w:val="28"/>
        </w:rPr>
        <w:t xml:space="preserve">
      1. Осы Қазақстан Республикасы Ұлттық Банкінің туынды қаржы құралдарымен операциялар жүргізуі қағидалары (бұдан әрі – Қағидалар)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(бұдан әрі – Азаматтық кодекс), 1995 жылғы 30 наурыздағы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(бұдан әрі – Ұлттық Банк туралы заң), 2003 жылғы 2 шілдедегі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нарығы туралы заң) Қазақстан Республикасының Заңдарына сәйкес әзірленді және Қазақстан Республикасының қаржы жүйесінің тұрақтылығын қамтамасыз етуге, Қазақстан Республикасының мемлекеттік ақша-кредит саясатын (бұдан әрі – ақша-кредит саясаты) жүргізуге, нарық коньюктурасының өзгеруінен болатын әлеуетті шығындар тәуекелін барынша азайтуға бағытталған шараларды әзірлеу және жүзеге асыру үшін және Ұлттық Банктің алтын-валюта активтері (бұдан әрі – алтын-валюта активтері) және Ұлттық қордың (бұдан әрі – Ұлттық қор) активтері портфельдерінің кірістілігін арттыру мақсатында Қазақстан Республикасы Ұлттық Банкінің (бұдан әрі – Ұлттық Банк) туынды қаржы құралдарымен операциялар жүргізуі тәртібін айқындайды.</w:t>
      </w:r>
    </w:p>
    <w:bookmarkEnd w:id="12"/>
    <w:bookmarkStart w:name="z5" w:id="13"/>
    <w:p>
      <w:pPr>
        <w:spacing w:after="0"/>
        <w:ind w:left="0"/>
        <w:jc w:val="left"/>
      </w:pPr>
      <w:r>
        <w:rPr>
          <w:rFonts w:ascii="Times New Roman"/>
          <w:b/>
          <w:i w:val="false"/>
          <w:color w:val="000000"/>
        </w:rPr>
        <w:t xml:space="preserve"> 1. Негізгі ережелер</w:t>
      </w:r>
    </w:p>
    <w:bookmarkEnd w:id="13"/>
    <w:bookmarkStart w:name="z6" w:id="14"/>
    <w:p>
      <w:pPr>
        <w:spacing w:after="0"/>
        <w:ind w:left="0"/>
        <w:jc w:val="both"/>
      </w:pPr>
      <w:r>
        <w:rPr>
          <w:rFonts w:ascii="Times New Roman"/>
          <w:b w:val="false"/>
          <w:i w:val="false"/>
          <w:color w:val="000000"/>
          <w:sz w:val="28"/>
        </w:rPr>
        <w:t xml:space="preserve">
      2. Қағидаларда </w:t>
      </w:r>
      <w:r>
        <w:rPr>
          <w:rFonts w:ascii="Times New Roman"/>
          <w:b w:val="false"/>
          <w:i w:val="false"/>
          <w:color w:val="000000"/>
          <w:sz w:val="28"/>
        </w:rPr>
        <w:t>Азаматтық кодексте</w:t>
      </w:r>
      <w:r>
        <w:rPr>
          <w:rFonts w:ascii="Times New Roman"/>
          <w:b w:val="false"/>
          <w:i w:val="false"/>
          <w:color w:val="000000"/>
          <w:sz w:val="28"/>
        </w:rPr>
        <w:t xml:space="preserve">, Бағалы қағаздар нарығы туралы </w:t>
      </w:r>
      <w:r>
        <w:rPr>
          <w:rFonts w:ascii="Times New Roman"/>
          <w:b w:val="false"/>
          <w:i w:val="false"/>
          <w:color w:val="000000"/>
          <w:sz w:val="28"/>
        </w:rPr>
        <w:t>заңда</w:t>
      </w:r>
      <w:r>
        <w:rPr>
          <w:rFonts w:ascii="Times New Roman"/>
          <w:b w:val="false"/>
          <w:i w:val="false"/>
          <w:color w:val="000000"/>
          <w:sz w:val="28"/>
        </w:rPr>
        <w:t xml:space="preserve"> көзделген, сондай-ақ мынадай ұғымдар пайдаланылады:</w:t>
      </w:r>
    </w:p>
    <w:bookmarkEnd w:id="14"/>
    <w:bookmarkStart w:name="z33" w:id="15"/>
    <w:p>
      <w:pPr>
        <w:spacing w:after="0"/>
        <w:ind w:left="0"/>
        <w:jc w:val="both"/>
      </w:pPr>
      <w:r>
        <w:rPr>
          <w:rFonts w:ascii="Times New Roman"/>
          <w:b w:val="false"/>
          <w:i w:val="false"/>
          <w:color w:val="000000"/>
          <w:sz w:val="28"/>
        </w:rPr>
        <w:t>
      1) алтын-валюта активтері портфелі – Ұлттық Банк туралы заңға сәйкес алтын-валюта резервтерінен және өзге де активтерден тұратын портфель;</w:t>
      </w:r>
    </w:p>
    <w:bookmarkEnd w:id="15"/>
    <w:bookmarkStart w:name="z34" w:id="16"/>
    <w:p>
      <w:pPr>
        <w:spacing w:after="0"/>
        <w:ind w:left="0"/>
        <w:jc w:val="both"/>
      </w:pPr>
      <w:r>
        <w:rPr>
          <w:rFonts w:ascii="Times New Roman"/>
          <w:b w:val="false"/>
          <w:i w:val="false"/>
          <w:color w:val="000000"/>
          <w:sz w:val="28"/>
        </w:rPr>
        <w:t>
      2) аутрайт мәмілесі – бір валютаны валюталау күні мәмілені жасау күнінен бөлек болатын басқа валютаға қарсы сатып алу туралы тараптар арасындағы келісім;</w:t>
      </w:r>
    </w:p>
    <w:bookmarkEnd w:id="16"/>
    <w:bookmarkStart w:name="z35" w:id="17"/>
    <w:p>
      <w:pPr>
        <w:spacing w:after="0"/>
        <w:ind w:left="0"/>
        <w:jc w:val="both"/>
      </w:pPr>
      <w:r>
        <w:rPr>
          <w:rFonts w:ascii="Times New Roman"/>
          <w:b w:val="false"/>
          <w:i w:val="false"/>
          <w:color w:val="000000"/>
          <w:sz w:val="28"/>
        </w:rPr>
        <w:t>
      3) банкаралық нарық – ұйымдастырылмаған нарықта шетел валютасын және қаржы құралдарын сатып алу немесе/және сату операцияларын жүргізген кезде туындайтын қатынастар жиынтығы;</w:t>
      </w:r>
    </w:p>
    <w:bookmarkEnd w:id="17"/>
    <w:bookmarkStart w:name="z36" w:id="18"/>
    <w:p>
      <w:pPr>
        <w:spacing w:after="0"/>
        <w:ind w:left="0"/>
        <w:jc w:val="both"/>
      </w:pPr>
      <w:r>
        <w:rPr>
          <w:rFonts w:ascii="Times New Roman"/>
          <w:b w:val="false"/>
          <w:i w:val="false"/>
          <w:color w:val="000000"/>
          <w:sz w:val="28"/>
        </w:rPr>
        <w:t>
      4) биржа нарығы – сауда-саттықтарды ұйымдастырушылық және техникалық қамтамасыз етуді, оларды тікелей өткізу арқылы жүзеге асыратын сауда-саттықты ұйымдастырушының сауда жүйелері пайдаланылатын қатынастар жиынтығы;</w:t>
      </w:r>
    </w:p>
    <w:bookmarkEnd w:id="18"/>
    <w:bookmarkStart w:name="z37" w:id="19"/>
    <w:p>
      <w:pPr>
        <w:spacing w:after="0"/>
        <w:ind w:left="0"/>
        <w:jc w:val="both"/>
      </w:pPr>
      <w:r>
        <w:rPr>
          <w:rFonts w:ascii="Times New Roman"/>
          <w:b w:val="false"/>
          <w:i w:val="false"/>
          <w:color w:val="000000"/>
          <w:sz w:val="28"/>
        </w:rPr>
        <w:t xml:space="preserve">
      5) биржадан тыс банкаралық нарық – биржадан тыс нарықта шетел валютасын, және қаржы құралдарын сатып алу немесе/және сату операцияларын жүргізген кезде туындайтын қатынастар жиынтығы; </w:t>
      </w:r>
    </w:p>
    <w:bookmarkEnd w:id="19"/>
    <w:bookmarkStart w:name="z38" w:id="20"/>
    <w:p>
      <w:pPr>
        <w:spacing w:after="0"/>
        <w:ind w:left="0"/>
        <w:jc w:val="both"/>
      </w:pPr>
      <w:r>
        <w:rPr>
          <w:rFonts w:ascii="Times New Roman"/>
          <w:b w:val="false"/>
          <w:i w:val="false"/>
          <w:color w:val="000000"/>
          <w:sz w:val="28"/>
        </w:rPr>
        <w:t xml:space="preserve">
      6) биржадан тыс нарық – бағалы қағаздар нарығына кәсіби қатысушылардың сауда-саттықты ұйымдастырушысының сауда жүйелері пайдаланылмайтын қатынастарының жиынтығы; </w:t>
      </w:r>
    </w:p>
    <w:bookmarkEnd w:id="20"/>
    <w:bookmarkStart w:name="z39" w:id="21"/>
    <w:p>
      <w:pPr>
        <w:spacing w:after="0"/>
        <w:ind w:left="0"/>
        <w:jc w:val="both"/>
      </w:pPr>
      <w:r>
        <w:rPr>
          <w:rFonts w:ascii="Times New Roman"/>
          <w:b w:val="false"/>
          <w:i w:val="false"/>
          <w:color w:val="000000"/>
          <w:sz w:val="28"/>
        </w:rPr>
        <w:t>
      7) жинақтау портфелі – мақсаты ұзақмерзімді перспективада активтердің кірістілігін арттыру болып табылатын Ұлттық қор активтерінің портфелі;</w:t>
      </w:r>
    </w:p>
    <w:bookmarkEnd w:id="21"/>
    <w:bookmarkStart w:name="z40" w:id="22"/>
    <w:p>
      <w:pPr>
        <w:spacing w:after="0"/>
        <w:ind w:left="0"/>
        <w:jc w:val="both"/>
      </w:pPr>
      <w:r>
        <w:rPr>
          <w:rFonts w:ascii="Times New Roman"/>
          <w:b w:val="false"/>
          <w:i w:val="false"/>
          <w:color w:val="000000"/>
          <w:sz w:val="28"/>
        </w:rPr>
        <w:t>
      8) кредиттік-дефолттық своп – туынды қаржы құралы, оған сәйкес кредиттік қорғауды сатушы белгілі кредиттік оқиға басталған жағдайда қарсы әріптестен базалық актив бойынша міндеттемелерді олардың номиналдық құны бойынша сатып алуға міндеттенеді, ал сатып алушы оның орнына кредиттік қорғауды сатушыға сыйлықақы төлейді;</w:t>
      </w:r>
    </w:p>
    <w:bookmarkEnd w:id="22"/>
    <w:bookmarkStart w:name="z41" w:id="23"/>
    <w:p>
      <w:pPr>
        <w:spacing w:after="0"/>
        <w:ind w:left="0"/>
        <w:jc w:val="both"/>
      </w:pPr>
      <w:r>
        <w:rPr>
          <w:rFonts w:ascii="Times New Roman"/>
          <w:b w:val="false"/>
          <w:i w:val="false"/>
          <w:color w:val="000000"/>
          <w:sz w:val="28"/>
        </w:rPr>
        <w:t>
      9) кредиттік қорғау – эмитенттің кредиттік рейтингісінің ықтимал төмендеуінен немесе эмитенттің ықтимал дефолтынан сақтандыру;</w:t>
      </w:r>
    </w:p>
    <w:bookmarkEnd w:id="23"/>
    <w:bookmarkStart w:name="z42" w:id="24"/>
    <w:p>
      <w:pPr>
        <w:spacing w:after="0"/>
        <w:ind w:left="0"/>
        <w:jc w:val="both"/>
      </w:pPr>
      <w:r>
        <w:rPr>
          <w:rFonts w:ascii="Times New Roman"/>
          <w:b w:val="false"/>
          <w:i w:val="false"/>
          <w:color w:val="000000"/>
          <w:sz w:val="28"/>
        </w:rPr>
        <w:t>
      10) кредиттік оқиға – қарыз алушының кредит қабілеттілігінің немесе қаржы құралының кредиттік сапасының өзгеруі;</w:t>
      </w:r>
    </w:p>
    <w:bookmarkEnd w:id="24"/>
    <w:bookmarkStart w:name="z43" w:id="25"/>
    <w:p>
      <w:pPr>
        <w:spacing w:after="0"/>
        <w:ind w:left="0"/>
        <w:jc w:val="both"/>
      </w:pPr>
      <w:r>
        <w:rPr>
          <w:rFonts w:ascii="Times New Roman"/>
          <w:b w:val="false"/>
          <w:i w:val="false"/>
          <w:color w:val="000000"/>
          <w:sz w:val="28"/>
        </w:rPr>
        <w:t>
      11) кредиттік рейтинг – эмитенттiң шамамен алғандағы кредит қабiлеттілігiн немесе оның бағалы қағаздарының сапасы мен сенiмдiлiгiн белгiлейтiн бағаның жеке сандық және әрiппен белгiленген көрсеткiшi;</w:t>
      </w:r>
    </w:p>
    <w:bookmarkEnd w:id="25"/>
    <w:bookmarkStart w:name="z44" w:id="26"/>
    <w:p>
      <w:pPr>
        <w:spacing w:after="0"/>
        <w:ind w:left="0"/>
        <w:jc w:val="both"/>
      </w:pPr>
      <w:r>
        <w:rPr>
          <w:rFonts w:ascii="Times New Roman"/>
          <w:b w:val="false"/>
          <w:i w:val="false"/>
          <w:color w:val="000000"/>
          <w:sz w:val="28"/>
        </w:rPr>
        <w:t xml:space="preserve">
      12) қарсы әріптес – Ұлттық Банк тиісті келісімдердің/шарттардың негізінде туынды қаржы құралдарымен операциялар жүргізетін/ мәмілелер жасайтын заңды тұлға; </w:t>
      </w:r>
    </w:p>
    <w:bookmarkEnd w:id="26"/>
    <w:bookmarkStart w:name="z45" w:id="27"/>
    <w:p>
      <w:pPr>
        <w:spacing w:after="0"/>
        <w:ind w:left="0"/>
        <w:jc w:val="both"/>
      </w:pPr>
      <w:r>
        <w:rPr>
          <w:rFonts w:ascii="Times New Roman"/>
          <w:b w:val="false"/>
          <w:i w:val="false"/>
          <w:color w:val="000000"/>
          <w:sz w:val="28"/>
        </w:rPr>
        <w:t>
      13) мидл-офис – Ұлттық Банктің Монетарлық операциялар және активтерді басқару департаментінің қаржы нарықтарын және алтын-валюта активтерінің және Ұлттық қор портфельдерін талдауды жүзеге асыруға уәкілетті бөлімшесі;</w:t>
      </w:r>
    </w:p>
    <w:bookmarkEnd w:id="27"/>
    <w:bookmarkStart w:name="z46" w:id="28"/>
    <w:p>
      <w:pPr>
        <w:spacing w:after="0"/>
        <w:ind w:left="0"/>
        <w:jc w:val="both"/>
      </w:pPr>
      <w:r>
        <w:rPr>
          <w:rFonts w:ascii="Times New Roman"/>
          <w:b w:val="false"/>
          <w:i w:val="false"/>
          <w:color w:val="000000"/>
          <w:sz w:val="28"/>
        </w:rPr>
        <w:t>
      14) опцион колл – опционның түрі, оған сәйкес бір тарап (опцион коллды сатушы) келешекте базалық активті басқа тараптан (опцион коллды сатушыдан) опцион коллдың (страйк) орындалу бағасы бойынша сатып алу құқығын басқа тарапқа (опцион коллды сатып алушыға) сатады;</w:t>
      </w:r>
    </w:p>
    <w:bookmarkEnd w:id="28"/>
    <w:bookmarkStart w:name="z47" w:id="29"/>
    <w:p>
      <w:pPr>
        <w:spacing w:after="0"/>
        <w:ind w:left="0"/>
        <w:jc w:val="both"/>
      </w:pPr>
      <w:r>
        <w:rPr>
          <w:rFonts w:ascii="Times New Roman"/>
          <w:b w:val="false"/>
          <w:i w:val="false"/>
          <w:color w:val="000000"/>
          <w:sz w:val="28"/>
        </w:rPr>
        <w:t>
      15) опцион пут – опционның түрі, оған сәйкес бір тарап (опцион путты сатушы) келешекте базалық активті басқа тарапқа (опцион путты сатушыға) опцион путты (страйк) орындау бағасы бойынша сату құқығын басқа тарапқа (опцион путты сатып алушыға) сатады;</w:t>
      </w:r>
    </w:p>
    <w:bookmarkEnd w:id="29"/>
    <w:bookmarkStart w:name="z48" w:id="30"/>
    <w:p>
      <w:pPr>
        <w:spacing w:after="0"/>
        <w:ind w:left="0"/>
        <w:jc w:val="both"/>
      </w:pPr>
      <w:r>
        <w:rPr>
          <w:rFonts w:ascii="Times New Roman"/>
          <w:b w:val="false"/>
          <w:i w:val="false"/>
          <w:color w:val="000000"/>
          <w:sz w:val="28"/>
        </w:rPr>
        <w:t>
      16) пайыздық мөлшерлеме – туынды қаржы құралын сатып алушы мәміледе айқындалған уақыт ішінде оны пайдаланғаны үшін төлейтін, пайызбен көрсетілген сома;</w:t>
      </w:r>
    </w:p>
    <w:bookmarkEnd w:id="30"/>
    <w:bookmarkStart w:name="z49" w:id="31"/>
    <w:p>
      <w:pPr>
        <w:spacing w:after="0"/>
        <w:ind w:left="0"/>
        <w:jc w:val="both"/>
      </w:pPr>
      <w:r>
        <w:rPr>
          <w:rFonts w:ascii="Times New Roman"/>
          <w:b w:val="false"/>
          <w:i w:val="false"/>
          <w:color w:val="000000"/>
          <w:sz w:val="28"/>
        </w:rPr>
        <w:t>
      17) пайыздық своп – туынды қаржы құралы, оған сәйкес бір тарап басқа тарапқа белгіленген күні белгілі сомаға пайызды төлейді және басқа тараптан келісілген мөлшерлеме бойынша пайыз сомасына төлем алады;</w:t>
      </w:r>
    </w:p>
    <w:bookmarkEnd w:id="31"/>
    <w:bookmarkStart w:name="z50" w:id="32"/>
    <w:p>
      <w:pPr>
        <w:spacing w:after="0"/>
        <w:ind w:left="0"/>
        <w:jc w:val="both"/>
      </w:pPr>
      <w:r>
        <w:rPr>
          <w:rFonts w:ascii="Times New Roman"/>
          <w:b w:val="false"/>
          <w:i w:val="false"/>
          <w:color w:val="000000"/>
          <w:sz w:val="28"/>
        </w:rPr>
        <w:t>
      18) портфель – қаржы құралдарының жиынтығы, оның ішінде қолма-қол валюта;</w:t>
      </w:r>
    </w:p>
    <w:bookmarkEnd w:id="32"/>
    <w:bookmarkStart w:name="z51" w:id="33"/>
    <w:p>
      <w:pPr>
        <w:spacing w:after="0"/>
        <w:ind w:left="0"/>
        <w:jc w:val="both"/>
      </w:pPr>
      <w:r>
        <w:rPr>
          <w:rFonts w:ascii="Times New Roman"/>
          <w:b w:val="false"/>
          <w:i w:val="false"/>
          <w:color w:val="000000"/>
          <w:sz w:val="28"/>
        </w:rPr>
        <w:t>
      19) принципал – мәміле жасалатын номиналды сома, оның негізінде пайыздық мөлшерлеме бойынша төлемдер есептеледі;</w:t>
      </w:r>
    </w:p>
    <w:bookmarkEnd w:id="33"/>
    <w:bookmarkStart w:name="z52" w:id="34"/>
    <w:p>
      <w:pPr>
        <w:spacing w:after="0"/>
        <w:ind w:left="0"/>
        <w:jc w:val="both"/>
      </w:pPr>
      <w:r>
        <w:rPr>
          <w:rFonts w:ascii="Times New Roman"/>
          <w:b w:val="false"/>
          <w:i w:val="false"/>
          <w:color w:val="000000"/>
          <w:sz w:val="28"/>
        </w:rPr>
        <w:t>
      20) свопцион – бір тарап (свопционды сатушы) басқа тарапқа (свопционды сатып алушыға) келешекте белгілі күні пайыздық своппен операция жасау құқығын сататын туынды қаржы құралы;</w:t>
      </w:r>
    </w:p>
    <w:bookmarkEnd w:id="34"/>
    <w:bookmarkStart w:name="z53" w:id="35"/>
    <w:p>
      <w:pPr>
        <w:spacing w:after="0"/>
        <w:ind w:left="0"/>
        <w:jc w:val="both"/>
      </w:pPr>
      <w:r>
        <w:rPr>
          <w:rFonts w:ascii="Times New Roman"/>
          <w:b w:val="false"/>
          <w:i w:val="false"/>
          <w:color w:val="000000"/>
          <w:sz w:val="28"/>
        </w:rPr>
        <w:t>
      21) сыртқы қаржы нарығы – Қазақстан Республикасының резиденттері және Қазақстан Республикасының бейрезиденттері арасында шет мемлекетінің заңнамасына сәйкес мәмілелер жасау барысында қалыптасатын қатынастар жиынтығы;</w:t>
      </w:r>
    </w:p>
    <w:bookmarkEnd w:id="35"/>
    <w:bookmarkStart w:name="z54" w:id="36"/>
    <w:p>
      <w:pPr>
        <w:spacing w:after="0"/>
        <w:ind w:left="0"/>
        <w:jc w:val="both"/>
      </w:pPr>
      <w:r>
        <w:rPr>
          <w:rFonts w:ascii="Times New Roman"/>
          <w:b w:val="false"/>
          <w:i w:val="false"/>
          <w:color w:val="000000"/>
          <w:sz w:val="28"/>
        </w:rPr>
        <w:t>
      22) тараптар – Ұлттық Банк және қарсы әріптес;</w:t>
      </w:r>
    </w:p>
    <w:bookmarkEnd w:id="36"/>
    <w:bookmarkStart w:name="z55" w:id="37"/>
    <w:p>
      <w:pPr>
        <w:spacing w:after="0"/>
        <w:ind w:left="0"/>
        <w:jc w:val="both"/>
      </w:pPr>
      <w:r>
        <w:rPr>
          <w:rFonts w:ascii="Times New Roman"/>
          <w:b w:val="false"/>
          <w:i w:val="false"/>
          <w:color w:val="000000"/>
          <w:sz w:val="28"/>
        </w:rPr>
        <w:t xml:space="preserve">
      23) тұрақтандыру портфелі – мақсаты активтердің өтімділігін арттыру және қысқамерзімді перспективада кірістілікті ұлғайту болып табылатын Ұлттық қор активтерінің портфелі; </w:t>
      </w:r>
    </w:p>
    <w:bookmarkEnd w:id="37"/>
    <w:bookmarkStart w:name="z56" w:id="38"/>
    <w:p>
      <w:pPr>
        <w:spacing w:after="0"/>
        <w:ind w:left="0"/>
        <w:jc w:val="both"/>
      </w:pPr>
      <w:r>
        <w:rPr>
          <w:rFonts w:ascii="Times New Roman"/>
          <w:b w:val="false"/>
          <w:i w:val="false"/>
          <w:color w:val="000000"/>
          <w:sz w:val="28"/>
        </w:rPr>
        <w:t>
      24) Ұлттық қордың портфелі – жинақтау және тұрақтандыру портфельдерінен тұратын портфель;</w:t>
      </w:r>
    </w:p>
    <w:bookmarkEnd w:id="38"/>
    <w:bookmarkStart w:name="z57" w:id="39"/>
    <w:p>
      <w:pPr>
        <w:spacing w:after="0"/>
        <w:ind w:left="0"/>
        <w:jc w:val="both"/>
      </w:pPr>
      <w:r>
        <w:rPr>
          <w:rFonts w:ascii="Times New Roman"/>
          <w:b w:val="false"/>
          <w:i w:val="false"/>
          <w:color w:val="000000"/>
          <w:sz w:val="28"/>
        </w:rPr>
        <w:t>
      25) форвардтық пайыздық мөлшерлеме – тараптар келешекте құбылмалы және белгіленген пайыздық мөлшерлемелер негізінде төлемдермен алмасу туралы уағдаласатын мөлшерлеме;</w:t>
      </w:r>
    </w:p>
    <w:bookmarkEnd w:id="39"/>
    <w:bookmarkStart w:name="z58" w:id="40"/>
    <w:p>
      <w:pPr>
        <w:spacing w:after="0"/>
        <w:ind w:left="0"/>
        <w:jc w:val="both"/>
      </w:pPr>
      <w:r>
        <w:rPr>
          <w:rFonts w:ascii="Times New Roman"/>
          <w:b w:val="false"/>
          <w:i w:val="false"/>
          <w:color w:val="000000"/>
          <w:sz w:val="28"/>
        </w:rPr>
        <w:t>
      26) форвардтық пайыздық мөлшерлемесі бар шарт – туынды қаржы құралы, оған сәйкес бір тарап (форвардтық пайыздық мөлшерлесі бар шартты сатушы) басқа тарапқа (форвардтық пайыздық мөлшерлесі бар шартты сатып алушыға) базалық активті форвардтық пайыздық мөлшерлеме бойынша сатып алу немесе сату құқығын сатады;</w:t>
      </w:r>
    </w:p>
    <w:bookmarkEnd w:id="40"/>
    <w:bookmarkStart w:name="z59" w:id="41"/>
    <w:p>
      <w:pPr>
        <w:spacing w:after="0"/>
        <w:ind w:left="0"/>
        <w:jc w:val="both"/>
      </w:pPr>
      <w:r>
        <w:rPr>
          <w:rFonts w:ascii="Times New Roman"/>
          <w:b w:val="false"/>
          <w:i w:val="false"/>
          <w:color w:val="000000"/>
          <w:sz w:val="28"/>
        </w:rPr>
        <w:t>
      27) фронт-офис – Ұлттық Банктің Монетарлық операциялар және активтерді басқару департаментінің туынды қаржы құралдарымен операциялар жүргізуге уәкілетті бөлімшесі;</w:t>
      </w:r>
    </w:p>
    <w:bookmarkEnd w:id="41"/>
    <w:bookmarkStart w:name="z60" w:id="42"/>
    <w:p>
      <w:pPr>
        <w:spacing w:after="0"/>
        <w:ind w:left="0"/>
        <w:jc w:val="both"/>
      </w:pPr>
      <w:r>
        <w:rPr>
          <w:rFonts w:ascii="Times New Roman"/>
          <w:b w:val="false"/>
          <w:i w:val="false"/>
          <w:color w:val="000000"/>
          <w:sz w:val="28"/>
        </w:rPr>
        <w:t>
      28) ішкі қаржы нарығы – Қазақстан Республикасы резиденттерінің арасында Қазақстан Республикасының заңнамасына сәйкес мәмілелер жасау барысында қалыптасатын қатынастар жиынтығы;</w:t>
      </w:r>
    </w:p>
    <w:bookmarkEnd w:id="42"/>
    <w:bookmarkStart w:name="z61" w:id="43"/>
    <w:p>
      <w:pPr>
        <w:spacing w:after="0"/>
        <w:ind w:left="0"/>
        <w:jc w:val="both"/>
      </w:pPr>
      <w:r>
        <w:rPr>
          <w:rFonts w:ascii="Times New Roman"/>
          <w:b w:val="false"/>
          <w:i w:val="false"/>
          <w:color w:val="000000"/>
          <w:sz w:val="28"/>
        </w:rPr>
        <w:t>
      29) "Reuters Dealing", "Bloomberg", "Barra" жүйелері – мәмілелер жасау мақсатында пайдаланушыларының арасында байланыс жүзеге асырылатын мамандандырылған бағдарламалық қамтамасыз етулер мен жабдықтар кешендері;</w:t>
      </w:r>
    </w:p>
    <w:bookmarkEnd w:id="43"/>
    <w:bookmarkStart w:name="z62" w:id="44"/>
    <w:p>
      <w:pPr>
        <w:spacing w:after="0"/>
        <w:ind w:left="0"/>
        <w:jc w:val="both"/>
      </w:pPr>
      <w:r>
        <w:rPr>
          <w:rFonts w:ascii="Times New Roman"/>
          <w:b w:val="false"/>
          <w:i w:val="false"/>
          <w:color w:val="000000"/>
          <w:sz w:val="28"/>
        </w:rPr>
        <w:t>
      30) GOFO (Gold Forward Offered Rate) – қарсы әріптестер американдық доллардың орнына алтын беруге дайын болатын алтынмен мәмілелер бойынша форвардтық пайыздық мөлшерлеме;</w:t>
      </w:r>
    </w:p>
    <w:bookmarkEnd w:id="44"/>
    <w:bookmarkStart w:name="z63" w:id="45"/>
    <w:p>
      <w:pPr>
        <w:spacing w:after="0"/>
        <w:ind w:left="0"/>
        <w:jc w:val="both"/>
      </w:pPr>
      <w:r>
        <w:rPr>
          <w:rFonts w:ascii="Times New Roman"/>
          <w:b w:val="false"/>
          <w:i w:val="false"/>
          <w:color w:val="000000"/>
          <w:sz w:val="28"/>
        </w:rPr>
        <w:t>
      31) LIBOR (London Interbank Offered Rate) – лондондық банкаралық нарықта әртүрлі валюталармен және әртүрлі мерзімдерге қаражат беруді ұсынатын банктер беретін банкаралық кредиттер бойынша орташа алынған пайыздық мөлшерлеме.</w:t>
      </w:r>
    </w:p>
    <w:bookmarkEnd w:id="45"/>
    <w:bookmarkStart w:name="z64" w:id="46"/>
    <w:p>
      <w:pPr>
        <w:spacing w:after="0"/>
        <w:ind w:left="0"/>
        <w:jc w:val="both"/>
      </w:pPr>
      <w:r>
        <w:rPr>
          <w:rFonts w:ascii="Times New Roman"/>
          <w:b w:val="false"/>
          <w:i w:val="false"/>
          <w:color w:val="000000"/>
          <w:sz w:val="28"/>
        </w:rPr>
        <w:t>
      3. Ұлттық Банк туынды қаржы құралдарымен операцияларды ұлттық валютада да, шетел валютасында да жүргізеді.</w:t>
      </w:r>
    </w:p>
    <w:bookmarkEnd w:id="46"/>
    <w:bookmarkStart w:name="z65" w:id="47"/>
    <w:p>
      <w:pPr>
        <w:spacing w:after="0"/>
        <w:ind w:left="0"/>
        <w:jc w:val="both"/>
      </w:pPr>
      <w:r>
        <w:rPr>
          <w:rFonts w:ascii="Times New Roman"/>
          <w:b w:val="false"/>
          <w:i w:val="false"/>
          <w:color w:val="000000"/>
          <w:sz w:val="28"/>
        </w:rPr>
        <w:t>
      4. Ұлттық Банк туынды қаржы құралдарымен операцияларды нарық коньюктурасының өзгеруінен болған әлеуетті зиян тәуекелін азайту мақсатында, сондай-ақ алтын-валюта активтері және Ұлттық қор активтері портфельдерінің кірістілігін арттыру мақсатында жүргізеді.</w:t>
      </w:r>
    </w:p>
    <w:bookmarkEnd w:id="47"/>
    <w:bookmarkStart w:name="z66" w:id="48"/>
    <w:p>
      <w:pPr>
        <w:spacing w:after="0"/>
        <w:ind w:left="0"/>
        <w:jc w:val="both"/>
      </w:pPr>
      <w:r>
        <w:rPr>
          <w:rFonts w:ascii="Times New Roman"/>
          <w:b w:val="false"/>
          <w:i w:val="false"/>
          <w:color w:val="000000"/>
          <w:sz w:val="28"/>
        </w:rPr>
        <w:t xml:space="preserve">
      Ұлттық Банк своппен операцияларды валюталық, пайыздық және кредиттік тәуекелдерді төмендету, аутрайт мәмілелерін жүргізген кезде базалық активте өтімділікті ұстап тұру, сондай-ақ олар бойынша ашық позицияларды ұзарту үшін жүргізеді.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Форвардпен және опционмен операциялар нарықтағы бағаның жағымсыз өзгеруі салдарынан ықтимал жоғалтулардан хеджирлеу мақсатында жүргізіледі.</w:t>
      </w:r>
    </w:p>
    <w:bookmarkStart w:name="z68" w:id="49"/>
    <w:p>
      <w:pPr>
        <w:spacing w:after="0"/>
        <w:ind w:left="0"/>
        <w:jc w:val="both"/>
      </w:pPr>
      <w:r>
        <w:rPr>
          <w:rFonts w:ascii="Times New Roman"/>
          <w:b w:val="false"/>
          <w:i w:val="false"/>
          <w:color w:val="000000"/>
          <w:sz w:val="28"/>
        </w:rPr>
        <w:t>
      Пайыздық своппен және форвардтық пайыздық мөлшерлемесі бар шарт бойынша операциялар пайыздық мөлшерлемелердің жағымсыз өзгеруінен хеджирлеу және депозиттерді орналастырумен байланысты кредиттік тәуекелді барынша азайта отырып, ұзақмерзімді кезеңде неғұрлым жоғары кірістілік алу мақсатында жүргізіледі. Сондай-ақ, пайыздық своппен операциялар бағалы қағаздармен, валютамен және алтынмен активтердің кірістілігін арттыру не ақша-кредит саясатын іске асыру шеңберінде пайдаланылады.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Фьючерспен операциялар алтын-валюта активтері мен Ұлттық қордың активтері портфельдерін бағалы қағаздардағы, валютадағы және алтындағы пайыздық тәуекелден хеджирлеу, сондай-ақ бағалы қағаздармен, валютамен және алтынмен активтердің кірістілігін арттыру мақсатында жүргізіледі. </w:t>
      </w:r>
    </w:p>
    <w:bookmarkStart w:name="z70" w:id="50"/>
    <w:p>
      <w:pPr>
        <w:spacing w:after="0"/>
        <w:ind w:left="0"/>
        <w:jc w:val="both"/>
      </w:pPr>
      <w:r>
        <w:rPr>
          <w:rFonts w:ascii="Times New Roman"/>
          <w:b w:val="false"/>
          <w:i w:val="false"/>
          <w:color w:val="000000"/>
          <w:sz w:val="28"/>
        </w:rPr>
        <w:t>
      Свопционмен операциялар пайыздық своптар бойынша ашық позицияларды хеджирлеу және бағалы қағаздармен, валютамен және алтынмен активтердің кірістілігін арттыру мақсатында жүргізіледі.</w:t>
      </w:r>
    </w:p>
    <w:bookmarkEnd w:id="50"/>
    <w:bookmarkStart w:name="z71" w:id="51"/>
    <w:p>
      <w:pPr>
        <w:spacing w:after="0"/>
        <w:ind w:left="0"/>
        <w:jc w:val="both"/>
      </w:pPr>
      <w:r>
        <w:rPr>
          <w:rFonts w:ascii="Times New Roman"/>
          <w:b w:val="false"/>
          <w:i w:val="false"/>
          <w:color w:val="000000"/>
          <w:sz w:val="28"/>
        </w:rPr>
        <w:t>
      5. Ұлттық Банк туынды қаржы құралдарымен операцияларды шетел валютасындағы және бағалы металдардағы активтермен операциялар шеңберінде сыртқы қаржы нарығында жүргізеді.</w:t>
      </w:r>
    </w:p>
    <w:bookmarkEnd w:id="51"/>
    <w:bookmarkStart w:name="z72" w:id="52"/>
    <w:p>
      <w:pPr>
        <w:spacing w:after="0"/>
        <w:ind w:left="0"/>
        <w:jc w:val="both"/>
      </w:pPr>
      <w:r>
        <w:rPr>
          <w:rFonts w:ascii="Times New Roman"/>
          <w:b w:val="false"/>
          <w:i w:val="false"/>
          <w:color w:val="000000"/>
          <w:sz w:val="28"/>
        </w:rPr>
        <w:t>
      6. Ішкі қаржы нарығында туынды қаржы құралдарымен операциялар мәмілелер жасау туралы келісімдердің негізінде Ұлттық Банк пен қарсы әріптестің арасында жүргізіледі.</w:t>
      </w:r>
    </w:p>
    <w:bookmarkEnd w:id="52"/>
    <w:bookmarkStart w:name="z73" w:id="53"/>
    <w:p>
      <w:pPr>
        <w:spacing w:after="0"/>
        <w:ind w:left="0"/>
        <w:jc w:val="both"/>
      </w:pPr>
      <w:r>
        <w:rPr>
          <w:rFonts w:ascii="Times New Roman"/>
          <w:b w:val="false"/>
          <w:i w:val="false"/>
          <w:color w:val="000000"/>
          <w:sz w:val="28"/>
        </w:rPr>
        <w:t>
      7. Тараптар мәмілелерді биржадан тыс банкаралық нарықта телефон байланысы, "Reuters Dealing", "Bloomberg", "Barra" жүйесі арқылы, биржа нарығында биржаның сауда жүйесі немесе қарсы әріптес банк арқылы жасайды.</w:t>
      </w:r>
    </w:p>
    <w:bookmarkEnd w:id="53"/>
    <w:bookmarkStart w:name="z74" w:id="54"/>
    <w:p>
      <w:pPr>
        <w:spacing w:after="0"/>
        <w:ind w:left="0"/>
        <w:jc w:val="both"/>
      </w:pPr>
      <w:r>
        <w:rPr>
          <w:rFonts w:ascii="Times New Roman"/>
          <w:b w:val="false"/>
          <w:i w:val="false"/>
          <w:color w:val="000000"/>
          <w:sz w:val="28"/>
        </w:rPr>
        <w:t xml:space="preserve">
      8. Қарсы әріптестерден келіп түскен ұсыныстарды және баға белгілеулерді салыстырып талдауды, деректердің (валюта бағамдары, пайыздық мөлшерлемелер) болжамдық мәндерін айқындауды, туынды қаржы құралдарымен операцияларды фронт-офис жүргізеді. </w:t>
      </w:r>
    </w:p>
    <w:bookmarkEnd w:id="54"/>
    <w:bookmarkStart w:name="z75" w:id="55"/>
    <w:p>
      <w:pPr>
        <w:spacing w:after="0"/>
        <w:ind w:left="0"/>
        <w:jc w:val="both"/>
      </w:pPr>
      <w:r>
        <w:rPr>
          <w:rFonts w:ascii="Times New Roman"/>
          <w:b w:val="false"/>
          <w:i w:val="false"/>
          <w:color w:val="000000"/>
          <w:sz w:val="28"/>
        </w:rPr>
        <w:t>
      9. Ұлттық Банк сатып алған туынды қаржы құралдарын бағалауды мидл-офис "Reuters Dealing", "Bloomberg", "Barra" жүйелерінің, сондай-ақ кастодиандар мен қарсы әріптестердің деректері негізінде жүзеге асырады.</w:t>
      </w:r>
    </w:p>
    <w:bookmarkEnd w:id="55"/>
    <w:bookmarkStart w:name="z7" w:id="56"/>
    <w:p>
      <w:pPr>
        <w:spacing w:after="0"/>
        <w:ind w:left="0"/>
        <w:jc w:val="left"/>
      </w:pPr>
      <w:r>
        <w:rPr>
          <w:rFonts w:ascii="Times New Roman"/>
          <w:b/>
          <w:i w:val="false"/>
          <w:color w:val="000000"/>
        </w:rPr>
        <w:t xml:space="preserve"> 2. Своппен және форвардпен операциялар жүргізу тәртібі</w:t>
      </w:r>
    </w:p>
    <w:bookmarkEnd w:id="56"/>
    <w:bookmarkStart w:name="z8" w:id="57"/>
    <w:p>
      <w:pPr>
        <w:spacing w:after="0"/>
        <w:ind w:left="0"/>
        <w:jc w:val="both"/>
      </w:pPr>
      <w:r>
        <w:rPr>
          <w:rFonts w:ascii="Times New Roman"/>
          <w:b w:val="false"/>
          <w:i w:val="false"/>
          <w:color w:val="000000"/>
          <w:sz w:val="28"/>
        </w:rPr>
        <w:t>
      10. Своппен немесе форвардпен операциялар жүргізген кезде тарап басқа тараптан мәміленің негізгі талаптарын (мәміленің валютасын және қарсы валютасын, спот бағамын, форвард бағасын, форвард бағам-аутрайтты, мәміле мерзімін, мәміле бойынша валюталандыру күнін) көрсете отырып, бағалы қағаздармен операциялар бойынша валютамен мәмілелер бойынша форвард (своп) тармақтарын немесе форвард бағаларын белгілеуді сұратады.</w:t>
      </w:r>
    </w:p>
    <w:bookmarkEnd w:id="57"/>
    <w:bookmarkStart w:name="z76" w:id="58"/>
    <w:p>
      <w:pPr>
        <w:spacing w:after="0"/>
        <w:ind w:left="0"/>
        <w:jc w:val="both"/>
      </w:pPr>
      <w:r>
        <w:rPr>
          <w:rFonts w:ascii="Times New Roman"/>
          <w:b w:val="false"/>
          <w:i w:val="false"/>
          <w:color w:val="000000"/>
          <w:sz w:val="28"/>
        </w:rPr>
        <w:t>
      11. Қағидалардың 10-тармағында көзделген форвард операциялары бойынша жасалатын мәмілелердің негізгі талаптары тараптар арасында келіссөздер жүргізу барысында келісіледі.</w:t>
      </w:r>
    </w:p>
    <w:bookmarkEnd w:id="58"/>
    <w:bookmarkStart w:name="z77" w:id="59"/>
    <w:p>
      <w:pPr>
        <w:spacing w:after="0"/>
        <w:ind w:left="0"/>
        <w:jc w:val="both"/>
      </w:pPr>
      <w:r>
        <w:rPr>
          <w:rFonts w:ascii="Times New Roman"/>
          <w:b w:val="false"/>
          <w:i w:val="false"/>
          <w:color w:val="000000"/>
          <w:sz w:val="28"/>
        </w:rPr>
        <w:t>
      12. Форвард операциялары бойынша жасалатын мәмілелер жасалғаннан кейін дилер Қағидалардың 10-тармағында көзделген мәмілелердің негізгі талаптары көрсетілетін мәміле паспортын дайындайды.</w:t>
      </w:r>
    </w:p>
    <w:bookmarkEnd w:id="59"/>
    <w:bookmarkStart w:name="z9" w:id="60"/>
    <w:p>
      <w:pPr>
        <w:spacing w:after="0"/>
        <w:ind w:left="0"/>
        <w:jc w:val="left"/>
      </w:pPr>
      <w:r>
        <w:rPr>
          <w:rFonts w:ascii="Times New Roman"/>
          <w:b/>
          <w:i w:val="false"/>
          <w:color w:val="000000"/>
        </w:rPr>
        <w:t xml:space="preserve"> 3. Форвардтық пайыздық мөлшерлемесі бар шарт бойынша</w:t>
      </w:r>
      <w:r>
        <w:br/>
      </w:r>
      <w:r>
        <w:rPr>
          <w:rFonts w:ascii="Times New Roman"/>
          <w:b/>
          <w:i w:val="false"/>
          <w:color w:val="000000"/>
        </w:rPr>
        <w:t>операциялар жүргізу тәртібі</w:t>
      </w:r>
    </w:p>
    <w:bookmarkEnd w:id="60"/>
    <w:bookmarkStart w:name="z10" w:id="61"/>
    <w:p>
      <w:pPr>
        <w:spacing w:after="0"/>
        <w:ind w:left="0"/>
        <w:jc w:val="both"/>
      </w:pPr>
      <w:r>
        <w:rPr>
          <w:rFonts w:ascii="Times New Roman"/>
          <w:b w:val="false"/>
          <w:i w:val="false"/>
          <w:color w:val="000000"/>
          <w:sz w:val="28"/>
        </w:rPr>
        <w:t>
      13. Форвардтық пайыздық мөлшерлемесі бар шарт бойынша операциялар бойынша белгіленген пайыздық мөлшерлеме мәміле жасалған сәтте, ал өзгермелі пайыздық мөлшерлеме болашақта айқындалады.</w:t>
      </w:r>
    </w:p>
    <w:bookmarkEnd w:id="61"/>
    <w:bookmarkStart w:name="z78" w:id="62"/>
    <w:p>
      <w:pPr>
        <w:spacing w:after="0"/>
        <w:ind w:left="0"/>
        <w:jc w:val="both"/>
      </w:pPr>
      <w:r>
        <w:rPr>
          <w:rFonts w:ascii="Times New Roman"/>
          <w:b w:val="false"/>
          <w:i w:val="false"/>
          <w:color w:val="000000"/>
          <w:sz w:val="28"/>
        </w:rPr>
        <w:t>
      14. Сыртқы қаржы нарығында форвардтық пайыздық мөлшерлемесі бар шарт бойынша операциялар жүргізген кезде тарап басқа тараптан белгіленген пайыздық мөлшерлемені белгілеуді сұратады және мәміленің негізгі шарттарын (мәміле түрін (сатып алу/сату), мәміле валютасын, белгіленген пайыздық мөлшерлемені, форвардтық кезеңін (мәміле жасалған күннен бастап фиксинг күніне дейінгі уақыт кезеңі) және депозиттік кезең (фиксинг күнінен бастап мәміленің аяқталған күніне дейінгі уақыт кезеңі), мәміленің жасалған күнін, фиксингі күнін (ағымдағы нарықтық спот мөлшерлемесі анықталған күнді) мәміле бойынша валюталандыру күнін (мәміле бойынша есеп айырысуды жүргізу күнін), мәміленің аяқталған күнін, есеп айырысу үшін базаны) айқындайды.</w:t>
      </w:r>
    </w:p>
    <w:bookmarkEnd w:id="62"/>
    <w:bookmarkStart w:name="z79" w:id="63"/>
    <w:p>
      <w:pPr>
        <w:spacing w:after="0"/>
        <w:ind w:left="0"/>
        <w:jc w:val="both"/>
      </w:pPr>
      <w:r>
        <w:rPr>
          <w:rFonts w:ascii="Times New Roman"/>
          <w:b w:val="false"/>
          <w:i w:val="false"/>
          <w:color w:val="000000"/>
          <w:sz w:val="28"/>
        </w:rPr>
        <w:t>
      15. Қағидалардың 14-тармағында көзделген форвардтық пайыздық мөлшерлемесі бар шарт бойынша мәмілелердің негізгі талаптары тараптар арасында келіссөздер жүргізу барысында келісіледі.</w:t>
      </w:r>
    </w:p>
    <w:bookmarkEnd w:id="63"/>
    <w:bookmarkStart w:name="z80" w:id="64"/>
    <w:p>
      <w:pPr>
        <w:spacing w:after="0"/>
        <w:ind w:left="0"/>
        <w:jc w:val="both"/>
      </w:pPr>
      <w:r>
        <w:rPr>
          <w:rFonts w:ascii="Times New Roman"/>
          <w:b w:val="false"/>
          <w:i w:val="false"/>
          <w:color w:val="000000"/>
          <w:sz w:val="28"/>
        </w:rPr>
        <w:t xml:space="preserve">
      16. Форвардтық пайыздық мөлшерлемесі бар шарт бойынша операциялар бойынша пайыздық мөлшерлеме уақыт кезеңі арқылы пайыздық кезеңге белгіленетін форвард мөлшерлемесін білдіреді. Форвардтық пайыздық мөлшерлемесі бар шарт бойынша операциялар бойынша пайыздық мөлшерлеме банкаралық нарықта айқындалады. </w:t>
      </w:r>
    </w:p>
    <w:bookmarkEnd w:id="64"/>
    <w:bookmarkStart w:name="z81" w:id="65"/>
    <w:p>
      <w:pPr>
        <w:spacing w:after="0"/>
        <w:ind w:left="0"/>
        <w:jc w:val="both"/>
      </w:pPr>
      <w:r>
        <w:rPr>
          <w:rFonts w:ascii="Times New Roman"/>
          <w:b w:val="false"/>
          <w:i w:val="false"/>
          <w:color w:val="000000"/>
          <w:sz w:val="28"/>
        </w:rPr>
        <w:t>
      17. Форвардтық пайыздық мөлшерлемесі бар шарт бойынша операциялар бойынша есеп айырысулар белгіленген пайыздық мөлшерлеме мен нарықта ағымдағы пайыздық мөлшерлеме бойынша дисконтталған, базалық актив сомасы (принципал) бойынша есептелетін ағымдағы пайыздық мәміле арасындағы айырманы төлеу арқылы депозиттік кезеңнің басында (бағалы қағаздар үшін LIBOR мөлшерлеме бойынша, алтын үшін (LIBOR, GOFO) мөлшерлеме бойынша) форвард кезеңі аяқталған сәтке (дисконттау кезеңі депозит мерзіміне тең) жүзеге асырылады.</w:t>
      </w:r>
    </w:p>
    <w:bookmarkEnd w:id="65"/>
    <w:bookmarkStart w:name="z82" w:id="66"/>
    <w:p>
      <w:pPr>
        <w:spacing w:after="0"/>
        <w:ind w:left="0"/>
        <w:jc w:val="both"/>
      </w:pPr>
      <w:r>
        <w:rPr>
          <w:rFonts w:ascii="Times New Roman"/>
          <w:b w:val="false"/>
          <w:i w:val="false"/>
          <w:color w:val="000000"/>
          <w:sz w:val="28"/>
        </w:rPr>
        <w:t>
      18. Жасалған мәміле бойынша өтемақы төлемдерінің сомасы мына формула бойынша есептеледі:</w:t>
      </w:r>
    </w:p>
    <w:bookmarkEnd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Принципал х (Rs – Rf) х Т / D</w:t>
      </w:r>
    </w:p>
    <w:p>
      <w:pPr>
        <w:spacing w:after="0"/>
        <w:ind w:left="0"/>
        <w:jc w:val="both"/>
      </w:pPr>
      <w:r>
        <w:rPr>
          <w:rFonts w:ascii="Times New Roman"/>
          <w:b w:val="false"/>
          <w:i w:val="false"/>
          <w:color w:val="000000"/>
          <w:sz w:val="28"/>
        </w:rPr>
        <w:t>
      1 + Rs х Т / D</w:t>
      </w:r>
    </w:p>
    <w:bookmarkStart w:name="z12" w:id="67"/>
    <w:p>
      <w:pPr>
        <w:spacing w:after="0"/>
        <w:ind w:left="0"/>
        <w:jc w:val="both"/>
      </w:pPr>
      <w:r>
        <w:rPr>
          <w:rFonts w:ascii="Times New Roman"/>
          <w:b w:val="false"/>
          <w:i w:val="false"/>
          <w:color w:val="000000"/>
          <w:sz w:val="28"/>
        </w:rPr>
        <w:t>
           мұнда, Принципал – форвардтық пайыздық мөлшерлемесі бар шарт бойынша операциялар бойынша номиналдық сомасы;</w:t>
      </w:r>
    </w:p>
    <w:bookmarkEnd w:id="67"/>
    <w:p>
      <w:pPr>
        <w:spacing w:after="0"/>
        <w:ind w:left="0"/>
        <w:jc w:val="both"/>
      </w:pPr>
      <w:r>
        <w:rPr>
          <w:rFonts w:ascii="Times New Roman"/>
          <w:b w:val="false"/>
          <w:i w:val="false"/>
          <w:color w:val="000000"/>
          <w:sz w:val="28"/>
        </w:rPr>
        <w:t>
            Rs – ағымдағы өзгермелі мөлшерлеме;</w:t>
      </w:r>
    </w:p>
    <w:p>
      <w:pPr>
        <w:spacing w:after="0"/>
        <w:ind w:left="0"/>
        <w:jc w:val="both"/>
      </w:pPr>
      <w:r>
        <w:rPr>
          <w:rFonts w:ascii="Times New Roman"/>
          <w:b w:val="false"/>
          <w:i w:val="false"/>
          <w:color w:val="000000"/>
          <w:sz w:val="28"/>
        </w:rPr>
        <w:t>
            Rf – форвардтық пайыздық мөлшерлемесі бар шарт бойынша операциялар бойынша белгіленген мөлшерлеме;</w:t>
      </w:r>
    </w:p>
    <w:p>
      <w:pPr>
        <w:spacing w:after="0"/>
        <w:ind w:left="0"/>
        <w:jc w:val="both"/>
      </w:pPr>
      <w:r>
        <w:rPr>
          <w:rFonts w:ascii="Times New Roman"/>
          <w:b w:val="false"/>
          <w:i w:val="false"/>
          <w:color w:val="000000"/>
          <w:sz w:val="28"/>
        </w:rPr>
        <w:t>
            D – бір жылдағы күн саны (фунт стерлингті қоспағанда барлық валюта үшін 360 күн, фунт стерлинг үшін – 365 күн);</w:t>
      </w:r>
    </w:p>
    <w:p>
      <w:pPr>
        <w:spacing w:after="0"/>
        <w:ind w:left="0"/>
        <w:jc w:val="both"/>
      </w:pPr>
      <w:r>
        <w:rPr>
          <w:rFonts w:ascii="Times New Roman"/>
          <w:b w:val="false"/>
          <w:i w:val="false"/>
          <w:color w:val="000000"/>
          <w:sz w:val="28"/>
        </w:rPr>
        <w:t>
            T – депозиттік кезең - форвардтық пайыздық мөлшерлемесі бар шарт бойынша операциялар шеңберінде форвард мөлшерлемесі есептелген уақыт.</w:t>
      </w:r>
    </w:p>
    <w:bookmarkStart w:name="z11" w:id="68"/>
    <w:p>
      <w:pPr>
        <w:spacing w:after="0"/>
        <w:ind w:left="0"/>
        <w:jc w:val="both"/>
      </w:pPr>
      <w:r>
        <w:rPr>
          <w:rFonts w:ascii="Times New Roman"/>
          <w:b w:val="false"/>
          <w:i w:val="false"/>
          <w:color w:val="000000"/>
          <w:sz w:val="28"/>
        </w:rPr>
        <w:t>
      19. Форвардтық пайыздық мөлшерлемесі бар шарт бойынша операциялар жүргізілгеннен кейін дилер Қағидалардың 14-тармағында көзделген мәмілелердің негізгі талаптары көрсетілетін мәміле паспортын дайындайды.</w:t>
      </w:r>
    </w:p>
    <w:bookmarkEnd w:id="68"/>
    <w:bookmarkStart w:name="z13" w:id="69"/>
    <w:p>
      <w:pPr>
        <w:spacing w:after="0"/>
        <w:ind w:left="0"/>
        <w:jc w:val="left"/>
      </w:pPr>
      <w:r>
        <w:rPr>
          <w:rFonts w:ascii="Times New Roman"/>
          <w:b/>
          <w:i w:val="false"/>
          <w:color w:val="000000"/>
        </w:rPr>
        <w:t xml:space="preserve"> 4. Пайыздық своппен операциялар жүргізу тәртібі</w:t>
      </w:r>
    </w:p>
    <w:bookmarkEnd w:id="69"/>
    <w:bookmarkStart w:name="z14" w:id="70"/>
    <w:p>
      <w:pPr>
        <w:spacing w:after="0"/>
        <w:ind w:left="0"/>
        <w:jc w:val="both"/>
      </w:pPr>
      <w:r>
        <w:rPr>
          <w:rFonts w:ascii="Times New Roman"/>
          <w:b w:val="false"/>
          <w:i w:val="false"/>
          <w:color w:val="000000"/>
          <w:sz w:val="28"/>
        </w:rPr>
        <w:t>
      20. Пайыздық своппен операциялар жүргізген кезде тарап басқа тараптан базалық актив бойынша белгіленген пайыздық мөлшерлемені белгілеуді сұратады, мәміленің негізгі талаптарын (мәміле валютасын, мәміле кезеңін, пайыздық кезеңдерді, мәміле жасалған және аяқталған күнді, белгіленген мөлшерлемені және LIBOR, GOFO мөлшерлемені (алтынмен пайыздық своп бойынша мәмілелер үшін), есеп айырысу үшін базаны) айқындайды.</w:t>
      </w:r>
    </w:p>
    <w:bookmarkEnd w:id="70"/>
    <w:bookmarkStart w:name="z83" w:id="71"/>
    <w:p>
      <w:pPr>
        <w:spacing w:after="0"/>
        <w:ind w:left="0"/>
        <w:jc w:val="both"/>
      </w:pPr>
      <w:r>
        <w:rPr>
          <w:rFonts w:ascii="Times New Roman"/>
          <w:b w:val="false"/>
          <w:i w:val="false"/>
          <w:color w:val="000000"/>
          <w:sz w:val="28"/>
        </w:rPr>
        <w:t xml:space="preserve">
      21. Қағидалардың 20-тармағында көзделген пайыздық своппен мәмілелердің негізгі талаптары тараптар арасында келіссөздер жүргізу барысында келісіледі. </w:t>
      </w:r>
    </w:p>
    <w:bookmarkEnd w:id="71"/>
    <w:bookmarkStart w:name="z84" w:id="72"/>
    <w:p>
      <w:pPr>
        <w:spacing w:after="0"/>
        <w:ind w:left="0"/>
        <w:jc w:val="both"/>
      </w:pPr>
      <w:r>
        <w:rPr>
          <w:rFonts w:ascii="Times New Roman"/>
          <w:b w:val="false"/>
          <w:i w:val="false"/>
          <w:color w:val="000000"/>
          <w:sz w:val="28"/>
        </w:rPr>
        <w:t xml:space="preserve">
      22. Пайыздық своппен операцияларды жүргізген кезде, тараптар өзгермелі және белгіленген мөлшерлемелер негізінде төлемдермен алмасады. Төлемдер сомасы принципал негізінде есептеледі. </w:t>
      </w:r>
    </w:p>
    <w:bookmarkEnd w:id="72"/>
    <w:bookmarkStart w:name="z85" w:id="73"/>
    <w:p>
      <w:pPr>
        <w:spacing w:after="0"/>
        <w:ind w:left="0"/>
        <w:jc w:val="both"/>
      </w:pPr>
      <w:r>
        <w:rPr>
          <w:rFonts w:ascii="Times New Roman"/>
          <w:b w:val="false"/>
          <w:i w:val="false"/>
          <w:color w:val="000000"/>
          <w:sz w:val="28"/>
        </w:rPr>
        <w:t>
      23. Пайыздық своппен операциялар жүргізілгеннен кейін дилер Қағидалардың 20-тармағында көзделген мәмілелердің негізгі талаптары көрсетілетін мәміле паспортын дайындайды.</w:t>
      </w:r>
    </w:p>
    <w:bookmarkEnd w:id="73"/>
    <w:bookmarkStart w:name="z15" w:id="74"/>
    <w:p>
      <w:pPr>
        <w:spacing w:after="0"/>
        <w:ind w:left="0"/>
        <w:jc w:val="left"/>
      </w:pPr>
      <w:r>
        <w:rPr>
          <w:rFonts w:ascii="Times New Roman"/>
          <w:b/>
          <w:i w:val="false"/>
          <w:color w:val="000000"/>
        </w:rPr>
        <w:t xml:space="preserve"> 5. Кредиттік-дефолттық своппен операциялар жүргізу тәртібі</w:t>
      </w:r>
    </w:p>
    <w:bookmarkEnd w:id="74"/>
    <w:bookmarkStart w:name="z16" w:id="75"/>
    <w:p>
      <w:pPr>
        <w:spacing w:after="0"/>
        <w:ind w:left="0"/>
        <w:jc w:val="both"/>
      </w:pPr>
      <w:r>
        <w:rPr>
          <w:rFonts w:ascii="Times New Roman"/>
          <w:b w:val="false"/>
          <w:i w:val="false"/>
          <w:color w:val="000000"/>
          <w:sz w:val="28"/>
        </w:rPr>
        <w:t>
      24. Кредиттік-дефолттық своппен операциялар жүргізген кезде тарап сатып алушыдан (сатушыдан) баға, сыйлықақы туралы мәліметтерді кредиттік қорғауды сұратады және мәміленің негізгі талаптарын (мәміле валютасын, мәміле кезеңін, базалық активтің атауын, сыйлықақы мөлшерін, сыйлықақы төлеу кезеңдерін, мәміле жасалған және аяқталған күндерді, кредиттік ахуал туындаған жағдайда кредиттік қорғауды сатушы сатып алатын активтердің сипатын) айқындайды. Сыйлықақы мәміле сомасынан пайыздық арақатынаста көрсетіледі.</w:t>
      </w:r>
    </w:p>
    <w:bookmarkEnd w:id="75"/>
    <w:bookmarkStart w:name="z86" w:id="76"/>
    <w:p>
      <w:pPr>
        <w:spacing w:after="0"/>
        <w:ind w:left="0"/>
        <w:jc w:val="both"/>
      </w:pPr>
      <w:r>
        <w:rPr>
          <w:rFonts w:ascii="Times New Roman"/>
          <w:b w:val="false"/>
          <w:i w:val="false"/>
          <w:color w:val="000000"/>
          <w:sz w:val="28"/>
        </w:rPr>
        <w:t>
      25. Қағидалардың 24-тармағында көзделген кредиттік-дефолттық своппен операциялардың негізгі талаптары тараптар арасында келіссөздер жүргізу барысында келісіледі.</w:t>
      </w:r>
    </w:p>
    <w:bookmarkEnd w:id="76"/>
    <w:bookmarkStart w:name="z87" w:id="77"/>
    <w:p>
      <w:pPr>
        <w:spacing w:after="0"/>
        <w:ind w:left="0"/>
        <w:jc w:val="both"/>
      </w:pPr>
      <w:r>
        <w:rPr>
          <w:rFonts w:ascii="Times New Roman"/>
          <w:b w:val="false"/>
          <w:i w:val="false"/>
          <w:color w:val="000000"/>
          <w:sz w:val="28"/>
        </w:rPr>
        <w:t>
      26. Кредиттік-дефолттық своппен операциялар жүргізілгеннен кейін дилер Қағидалардың 24-тармағында көзделген мәмілелердің негізгі талаптары көрсетілетін мәміле паспортын дайындайды.</w:t>
      </w:r>
    </w:p>
    <w:bookmarkEnd w:id="77"/>
    <w:bookmarkStart w:name="z17" w:id="78"/>
    <w:p>
      <w:pPr>
        <w:spacing w:after="0"/>
        <w:ind w:left="0"/>
        <w:jc w:val="left"/>
      </w:pPr>
      <w:r>
        <w:rPr>
          <w:rFonts w:ascii="Times New Roman"/>
          <w:b/>
          <w:i w:val="false"/>
          <w:color w:val="000000"/>
        </w:rPr>
        <w:t xml:space="preserve"> 6. Опционмен операциялар жүргізу тәртібі</w:t>
      </w:r>
    </w:p>
    <w:bookmarkEnd w:id="78"/>
    <w:bookmarkStart w:name="z18" w:id="79"/>
    <w:p>
      <w:pPr>
        <w:spacing w:after="0"/>
        <w:ind w:left="0"/>
        <w:jc w:val="both"/>
      </w:pPr>
      <w:r>
        <w:rPr>
          <w:rFonts w:ascii="Times New Roman"/>
          <w:b w:val="false"/>
          <w:i w:val="false"/>
          <w:color w:val="000000"/>
          <w:sz w:val="28"/>
        </w:rPr>
        <w:t>
      27. Тарап биржадан тыс нарықта опционмен операциялар жүргізген кезде басқа тараптан опцион бағасын (сыйлықақысын) көрсетуді сұратады, мәміленің негізгі талаптарын (опционның түрін, опционның типін (колл, пут немесе олардың комбинациясын), базалық актив және мәміле валютасын, мәміленің негізгі сомасын, орындау бағасын (страйк), сыйлықақы мөлшерін, орындау күнін, валюталандыру күнін) айқындайды.</w:t>
      </w:r>
    </w:p>
    <w:bookmarkEnd w:id="79"/>
    <w:bookmarkStart w:name="z88" w:id="80"/>
    <w:p>
      <w:pPr>
        <w:spacing w:after="0"/>
        <w:ind w:left="0"/>
        <w:jc w:val="both"/>
      </w:pPr>
      <w:r>
        <w:rPr>
          <w:rFonts w:ascii="Times New Roman"/>
          <w:b w:val="false"/>
          <w:i w:val="false"/>
          <w:color w:val="000000"/>
          <w:sz w:val="28"/>
        </w:rPr>
        <w:t xml:space="preserve">
      28. Биржалық нарықта опционмен операциялар жүргізген кезде тараптар сыйлықақы мөлшерін, валюталандыру күнін, сондай-ақ опционның осы түрі үшін өзге де стандартты талаптарды келіседі. </w:t>
      </w:r>
    </w:p>
    <w:bookmarkEnd w:id="80"/>
    <w:bookmarkStart w:name="z89" w:id="81"/>
    <w:p>
      <w:pPr>
        <w:spacing w:after="0"/>
        <w:ind w:left="0"/>
        <w:jc w:val="both"/>
      </w:pPr>
      <w:r>
        <w:rPr>
          <w:rFonts w:ascii="Times New Roman"/>
          <w:b w:val="false"/>
          <w:i w:val="false"/>
          <w:color w:val="000000"/>
          <w:sz w:val="28"/>
        </w:rPr>
        <w:t xml:space="preserve">
      29. Сыйлықақы мәміленің базалық активі номиналынан базистік тармақтармен немесе базалық актив бағасына пайызбен (орындау бағасы) көрсетіледі және мәміле талаптарына сәйкес мәміле жасау күні төленеді. </w:t>
      </w:r>
    </w:p>
    <w:bookmarkEnd w:id="81"/>
    <w:bookmarkStart w:name="z90" w:id="82"/>
    <w:p>
      <w:pPr>
        <w:spacing w:after="0"/>
        <w:ind w:left="0"/>
        <w:jc w:val="both"/>
      </w:pPr>
      <w:r>
        <w:rPr>
          <w:rFonts w:ascii="Times New Roman"/>
          <w:b w:val="false"/>
          <w:i w:val="false"/>
          <w:color w:val="000000"/>
          <w:sz w:val="28"/>
        </w:rPr>
        <w:t xml:space="preserve">
      30. Қағидалардың 27-тармағында көзделген биржадан тыс нарықта опционмен операциялардың негізгі талаптары тараптар арасында жүргізілген келіссөздер барысында келісіледі. </w:t>
      </w:r>
    </w:p>
    <w:bookmarkEnd w:id="82"/>
    <w:bookmarkStart w:name="z91" w:id="83"/>
    <w:p>
      <w:pPr>
        <w:spacing w:after="0"/>
        <w:ind w:left="0"/>
        <w:jc w:val="both"/>
      </w:pPr>
      <w:r>
        <w:rPr>
          <w:rFonts w:ascii="Times New Roman"/>
          <w:b w:val="false"/>
          <w:i w:val="false"/>
          <w:color w:val="000000"/>
          <w:sz w:val="28"/>
        </w:rPr>
        <w:t>
      31. Опцион путтың және опцион коллдың комбинациясы осы мәмілелердің нетто-позициясы бойынша бағаланады.</w:t>
      </w:r>
    </w:p>
    <w:bookmarkEnd w:id="83"/>
    <w:bookmarkStart w:name="z92" w:id="84"/>
    <w:p>
      <w:pPr>
        <w:spacing w:after="0"/>
        <w:ind w:left="0"/>
        <w:jc w:val="both"/>
      </w:pPr>
      <w:r>
        <w:rPr>
          <w:rFonts w:ascii="Times New Roman"/>
          <w:b w:val="false"/>
          <w:i w:val="false"/>
          <w:color w:val="000000"/>
          <w:sz w:val="28"/>
        </w:rPr>
        <w:t>
      32. Опционды орындау кезінде сатып алушы сатушыға опционның орындалғаны туралы хабарламаны "Reuters Dealing", "Bloomberg", "Barra" жүйесі және байланыстың басқа да құралдары арқылы ұсынады.</w:t>
      </w:r>
    </w:p>
    <w:bookmarkEnd w:id="84"/>
    <w:bookmarkStart w:name="z93" w:id="85"/>
    <w:p>
      <w:pPr>
        <w:spacing w:after="0"/>
        <w:ind w:left="0"/>
        <w:jc w:val="both"/>
      </w:pPr>
      <w:r>
        <w:rPr>
          <w:rFonts w:ascii="Times New Roman"/>
          <w:b w:val="false"/>
          <w:i w:val="false"/>
          <w:color w:val="000000"/>
          <w:sz w:val="28"/>
        </w:rPr>
        <w:t>
      33. Опционмен операциялар жүргізілгеннен кейін дилер Қағидалардың 27-тармағында көзделген мәмілелердің негізгі талаптары көрсетілетін мәміле паспортын дайындайды.</w:t>
      </w:r>
    </w:p>
    <w:bookmarkEnd w:id="85"/>
    <w:bookmarkStart w:name="z19" w:id="86"/>
    <w:p>
      <w:pPr>
        <w:spacing w:after="0"/>
        <w:ind w:left="0"/>
        <w:jc w:val="left"/>
      </w:pPr>
      <w:r>
        <w:rPr>
          <w:rFonts w:ascii="Times New Roman"/>
          <w:b/>
          <w:i w:val="false"/>
          <w:color w:val="000000"/>
        </w:rPr>
        <w:t xml:space="preserve"> 7. Свопционмен операциялар жүргізу тәртібі</w:t>
      </w:r>
    </w:p>
    <w:bookmarkEnd w:id="86"/>
    <w:bookmarkStart w:name="z20" w:id="87"/>
    <w:p>
      <w:pPr>
        <w:spacing w:after="0"/>
        <w:ind w:left="0"/>
        <w:jc w:val="both"/>
      </w:pPr>
      <w:r>
        <w:rPr>
          <w:rFonts w:ascii="Times New Roman"/>
          <w:b w:val="false"/>
          <w:i w:val="false"/>
          <w:color w:val="000000"/>
          <w:sz w:val="28"/>
        </w:rPr>
        <w:t>
      34. Свопционмен операциялар жүргізген кезде тарап басқа тараптан Қағидалардың 27-тармақтарына сәйкес мәміленің негізгі талаптарын сұратады және келіседі, ал мәміле орындалған жағдайда сатушыға Қағидалардың 32-тармағына сәйкес хабарлама ұсынады.</w:t>
      </w:r>
    </w:p>
    <w:bookmarkEnd w:id="87"/>
    <w:bookmarkStart w:name="z94" w:id="88"/>
    <w:p>
      <w:pPr>
        <w:spacing w:after="0"/>
        <w:ind w:left="0"/>
        <w:jc w:val="both"/>
      </w:pPr>
      <w:r>
        <w:rPr>
          <w:rFonts w:ascii="Times New Roman"/>
          <w:b w:val="false"/>
          <w:i w:val="false"/>
          <w:color w:val="000000"/>
          <w:sz w:val="28"/>
        </w:rPr>
        <w:t>
      35. Свопционмен операциялар бойынша жасалатын мәмілелер орындалған жағдайда свопцион пайыздық свопқа айырбасталады, ал свопционды орындау бағасы - бұл пайыздық своп бойынша белгіленген мөлшерлеме.</w:t>
      </w:r>
    </w:p>
    <w:bookmarkEnd w:id="88"/>
    <w:bookmarkStart w:name="z95" w:id="89"/>
    <w:p>
      <w:pPr>
        <w:spacing w:after="0"/>
        <w:ind w:left="0"/>
        <w:jc w:val="both"/>
      </w:pPr>
      <w:r>
        <w:rPr>
          <w:rFonts w:ascii="Times New Roman"/>
          <w:b w:val="false"/>
          <w:i w:val="false"/>
          <w:color w:val="000000"/>
          <w:sz w:val="28"/>
        </w:rPr>
        <w:t>
      36. Свопционмен операциялар жүргізілгеннен кейін дилер Қағидалардың 27-тармағында көзделген мәміленің негізгі талаптары көрсетілетін мәміле паспортын дайындайды.</w:t>
      </w:r>
    </w:p>
    <w:bookmarkEnd w:id="89"/>
    <w:bookmarkStart w:name="z21" w:id="90"/>
    <w:p>
      <w:pPr>
        <w:spacing w:after="0"/>
        <w:ind w:left="0"/>
        <w:jc w:val="left"/>
      </w:pPr>
      <w:r>
        <w:rPr>
          <w:rFonts w:ascii="Times New Roman"/>
          <w:b/>
          <w:i w:val="false"/>
          <w:color w:val="000000"/>
        </w:rPr>
        <w:t xml:space="preserve"> 8. Фьючерспен операциялар жүргізу тәртібі</w:t>
      </w:r>
    </w:p>
    <w:bookmarkEnd w:id="90"/>
    <w:bookmarkStart w:name="z22" w:id="91"/>
    <w:p>
      <w:pPr>
        <w:spacing w:after="0"/>
        <w:ind w:left="0"/>
        <w:jc w:val="both"/>
      </w:pPr>
      <w:r>
        <w:rPr>
          <w:rFonts w:ascii="Times New Roman"/>
          <w:b w:val="false"/>
          <w:i w:val="false"/>
          <w:color w:val="000000"/>
          <w:sz w:val="28"/>
        </w:rPr>
        <w:t>
      37. Сыртқы қаржы нарығында фьючерспен операциялар жүргізілген кезде тарап басқа тараптан баға белгілеуді сұратады не фьючерспен операциялар бойынша жасалатын мәмілені орындауға өтінім береді және мәміленің негізгі талаптарын (фьючерстің түрін (мәміленің базалық активін), мәміле типін (сатып алу/сату), фьючерс валютасын, мәміле санын, мәміле сомасын, сатып алу/сату бағасын, мәмілені валюталандыру күнін, фьючерсті өтеу күнін) айқындайды.</w:t>
      </w:r>
    </w:p>
    <w:bookmarkEnd w:id="91"/>
    <w:bookmarkStart w:name="z96" w:id="92"/>
    <w:p>
      <w:pPr>
        <w:spacing w:after="0"/>
        <w:ind w:left="0"/>
        <w:jc w:val="both"/>
      </w:pPr>
      <w:r>
        <w:rPr>
          <w:rFonts w:ascii="Times New Roman"/>
          <w:b w:val="false"/>
          <w:i w:val="false"/>
          <w:color w:val="000000"/>
          <w:sz w:val="28"/>
        </w:rPr>
        <w:t>
      38. Фьючерсті сатып алу бойынша операциялар жүргізген кезде бір тарап операциялар бойынша мәмілелерді орындау мерзімі болған кезде басқа тараптан базалық активті сатып алуға және осы фьючерспен операциялар үшін белгіленген тәртіпке сәйкес сатып алу бағасына сай ақша төлеуге міндеттеме қабылдайды.</w:t>
      </w:r>
    </w:p>
    <w:bookmarkEnd w:id="92"/>
    <w:bookmarkStart w:name="z97" w:id="93"/>
    <w:p>
      <w:pPr>
        <w:spacing w:after="0"/>
        <w:ind w:left="0"/>
        <w:jc w:val="both"/>
      </w:pPr>
      <w:r>
        <w:rPr>
          <w:rFonts w:ascii="Times New Roman"/>
          <w:b w:val="false"/>
          <w:i w:val="false"/>
          <w:color w:val="000000"/>
          <w:sz w:val="28"/>
        </w:rPr>
        <w:t>
      39. Фьючерсті сату бойынша операциялар жүргізген кезде бір тарап операциялар бойынша мәмілелерді орындау мерзімі болған кезде басқа тарапқа базалық активті сатуға және келісілген сату бағасы бойынша ақша алуға міндеттеме қабылдайды.</w:t>
      </w:r>
    </w:p>
    <w:bookmarkEnd w:id="93"/>
    <w:bookmarkStart w:name="z98" w:id="94"/>
    <w:p>
      <w:pPr>
        <w:spacing w:after="0"/>
        <w:ind w:left="0"/>
        <w:jc w:val="both"/>
      </w:pPr>
      <w:r>
        <w:rPr>
          <w:rFonts w:ascii="Times New Roman"/>
          <w:b w:val="false"/>
          <w:i w:val="false"/>
          <w:color w:val="000000"/>
          <w:sz w:val="28"/>
        </w:rPr>
        <w:t>
      40. Фьючерспен операциялар бойынша жеткізу үшін бағалы қағаздардың көлемін анықтау мақсатында осы бағалы қағазды жеткізу бағасы айқындалатын айырбастау коэффициенті қолданылады:</w:t>
      </w:r>
    </w:p>
    <w:bookmarkEnd w:id="94"/>
    <w:p>
      <w:pPr>
        <w:spacing w:after="0"/>
        <w:ind w:left="0"/>
        <w:jc w:val="both"/>
      </w:pPr>
      <w:r>
        <w:rPr>
          <w:rFonts w:ascii="Times New Roman"/>
          <w:b w:val="false"/>
          <w:i w:val="false"/>
          <w:color w:val="000000"/>
          <w:sz w:val="28"/>
        </w:rPr>
        <w:t>
      K = PV / P</w:t>
      </w:r>
    </w:p>
    <w:p>
      <w:pPr>
        <w:spacing w:after="0"/>
        <w:ind w:left="0"/>
        <w:jc w:val="both"/>
      </w:pPr>
      <w:r>
        <w:rPr>
          <w:rFonts w:ascii="Times New Roman"/>
          <w:b w:val="false"/>
          <w:i w:val="false"/>
          <w:color w:val="000000"/>
          <w:sz w:val="28"/>
        </w:rPr>
        <w:t>
      K – Айырбастау коэффициенті</w:t>
      </w:r>
    </w:p>
    <w:p>
      <w:pPr>
        <w:spacing w:after="0"/>
        <w:ind w:left="0"/>
        <w:jc w:val="both"/>
      </w:pPr>
      <w:r>
        <w:rPr>
          <w:rFonts w:ascii="Times New Roman"/>
          <w:b w:val="false"/>
          <w:i w:val="false"/>
          <w:color w:val="000000"/>
          <w:sz w:val="28"/>
        </w:rPr>
        <w:t>
      PV – Бағалы қағаздардың болашақ ақша ағындарының ағымдағы құны</w:t>
      </w:r>
    </w:p>
    <w:p>
      <w:pPr>
        <w:spacing w:after="0"/>
        <w:ind w:left="0"/>
        <w:jc w:val="both"/>
      </w:pPr>
      <w:r>
        <w:rPr>
          <w:rFonts w:ascii="Times New Roman"/>
          <w:b w:val="false"/>
          <w:i w:val="false"/>
          <w:color w:val="000000"/>
          <w:sz w:val="28"/>
        </w:rPr>
        <w:t>
      P – Паритет бойынша құны</w:t>
      </w:r>
    </w:p>
    <w:p>
      <w:pPr>
        <w:spacing w:after="0"/>
        <w:ind w:left="0"/>
        <w:jc w:val="both"/>
      </w:pPr>
      <w:r>
        <w:rPr>
          <w:rFonts w:ascii="Times New Roman"/>
          <w:b w:val="false"/>
          <w:i w:val="false"/>
          <w:color w:val="000000"/>
          <w:sz w:val="28"/>
        </w:rPr>
        <w:t>
      DP = K х FP</w:t>
      </w:r>
    </w:p>
    <w:p>
      <w:pPr>
        <w:spacing w:after="0"/>
        <w:ind w:left="0"/>
        <w:jc w:val="both"/>
      </w:pPr>
      <w:r>
        <w:rPr>
          <w:rFonts w:ascii="Times New Roman"/>
          <w:b w:val="false"/>
          <w:i w:val="false"/>
          <w:color w:val="000000"/>
          <w:sz w:val="28"/>
        </w:rPr>
        <w:t>
      DP – Жеткізу бағасы</w:t>
      </w:r>
    </w:p>
    <w:p>
      <w:pPr>
        <w:spacing w:after="0"/>
        <w:ind w:left="0"/>
        <w:jc w:val="both"/>
      </w:pPr>
      <w:r>
        <w:rPr>
          <w:rFonts w:ascii="Times New Roman"/>
          <w:b w:val="false"/>
          <w:i w:val="false"/>
          <w:color w:val="000000"/>
          <w:sz w:val="28"/>
        </w:rPr>
        <w:t>
      FP – Фьючерс бағасы.</w:t>
      </w:r>
    </w:p>
    <w:p>
      <w:pPr>
        <w:spacing w:after="0"/>
        <w:ind w:left="0"/>
        <w:jc w:val="both"/>
      </w:pPr>
      <w:r>
        <w:rPr>
          <w:rFonts w:ascii="Times New Roman"/>
          <w:b w:val="false"/>
          <w:i w:val="false"/>
          <w:color w:val="000000"/>
          <w:sz w:val="28"/>
        </w:rPr>
        <w:t>
      41. Фьючерспен операциялар жүргізілгеннен кейін дилер Қағидалардың 37-тармағында көзделген мәмілелердің негізгі талаптары көрсетілетін мәміле паспортын дайындайды.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