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21e7" w14:textId="67d21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 міндетін атқарушының 2014 жылғы 21 қарашадағы № 103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27 қаңтардағы № 18 бұйрығы. Қазақстан Республикасының Әділет министрлігінде 2016 жылы 3 наурызда № 13374 болып тіркелді</w:t>
      </w:r>
    </w:p>
    <w:p>
      <w:pPr>
        <w:spacing w:after="0"/>
        <w:ind w:left="0"/>
        <w:jc w:val="both"/>
      </w:pPr>
      <w:bookmarkStart w:name="z1" w:id="0"/>
      <w:r>
        <w:rPr>
          <w:rFonts w:ascii="Times New Roman"/>
          <w:b w:val="false"/>
          <w:i w:val="false"/>
          <w:color w:val="000000"/>
          <w:sz w:val="28"/>
        </w:rPr>
        <w:t>
      «Дене шынықтыру және спорт туралы» 2014 жылғы 3 шілдедегі Қазақстан Республикасының Заңы </w:t>
      </w:r>
      <w:r>
        <w:rPr>
          <w:rFonts w:ascii="Times New Roman"/>
          <w:b w:val="false"/>
          <w:i w:val="false"/>
          <w:color w:val="000000"/>
          <w:sz w:val="28"/>
        </w:rPr>
        <w:t>7-бабы</w:t>
      </w:r>
      <w:r>
        <w:rPr>
          <w:rFonts w:ascii="Times New Roman"/>
          <w:b w:val="false"/>
          <w:i w:val="false"/>
          <w:color w:val="000000"/>
          <w:sz w:val="28"/>
        </w:rPr>
        <w:t xml:space="preserve"> 15)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 міндетін атқарушының 2014 жылғы 21 қарашадағы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мемлекеттік тіркеу тізілімінде № 9988 болып тіркелген; «Әділет» ақпараттық-құқықтық жүйесінде 2015 жылғы 9 қантарда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 Тұңғыш Президентінің – Елбасының тестілерін өткізу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7-тармақтың</w:t>
      </w:r>
      <w:r>
        <w:rPr>
          <w:rFonts w:ascii="Times New Roman"/>
          <w:b w:val="false"/>
          <w:i w:val="false"/>
          <w:color w:val="000000"/>
          <w:sz w:val="28"/>
        </w:rPr>
        <w:t xml:space="preserve"> 7)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доп, граната лақтыру – ені 10 метр кез-келген тегіс алаңда өткізіледі;»;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Қазақстан Республикасы Тұңғыш Президентінің – Елбасының тестілерін тапсыру жазғы спорт түрлері бойынша сәуір-қазан айларында, қысқы спорт түрлері бойынша ақпан-наурыз айларында өткізіледі.».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«Әділет» ақпараттық-құқықтық жүйесінде және мерзімді баспа басылымдарында ресми жариялау үшін электрондық тасымалдағышта елтаңбалы мөрмен куәландырылған қағаз данасын қоса бере отырып, Қазақстан Республикасы нормативті құқықтық актілерінің эталонды бақылау банкіне енгізу үшін елтаңбалы мөрмен куәландырылған қағаз данасын қоса бере отырып уәкілетті тұлғаның электрондық цифрлық қолтаңбасымен куәландырылған электрондық түрдегі оның көшірмелерін жолдауды;</w:t>
      </w:r>
      <w:r>
        <w:br/>
      </w:r>
      <w:r>
        <w:rPr>
          <w:rFonts w:ascii="Times New Roman"/>
          <w:b w:val="false"/>
          <w:i w:val="false"/>
          <w:color w:val="000000"/>
          <w:sz w:val="28"/>
        </w:rPr>
        <w:t>
</w:t>
      </w:r>
      <w:r>
        <w:rPr>
          <w:rFonts w:ascii="Times New Roman"/>
          <w:b w:val="false"/>
          <w:i w:val="false"/>
          <w:color w:val="000000"/>
          <w:sz w:val="28"/>
        </w:rPr>
        <w:t>
      3) осы бұйрық ресми жарияланғаннан кейін Қазақстан Республикасы Мәдениет және спорт министрлігінің интернет-ресурсына орналастыруды;</w:t>
      </w:r>
      <w:r>
        <w:br/>
      </w:r>
      <w:r>
        <w:rPr>
          <w:rFonts w:ascii="Times New Roman"/>
          <w:b w:val="false"/>
          <w:i w:val="false"/>
          <w:color w:val="000000"/>
          <w:sz w:val="28"/>
        </w:rPr>
        <w:t>
</w:t>
      </w:r>
      <w:r>
        <w:rPr>
          <w:rFonts w:ascii="Times New Roman"/>
          <w:b w:val="false"/>
          <w:i w:val="false"/>
          <w:color w:val="000000"/>
          <w:sz w:val="28"/>
        </w:rPr>
        <w:t xml:space="preserve">
      4) осы тармақта көзделген іс-шаралардың орындалуы туралы мәліметтерді осы іс-шаралар орындалғаннан кейін Қазақстан Республикасы Мәдениет және спорт министрлігінің Заң қызметі департаментіне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Мәдениет және спорт министрі               А. Мұхамедиұлы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