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fd344" w14:textId="52fd3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28 қаңтардағы № 19 бұйрығы. Қазақстан Республикасының Әділет министрлігінде 2016 жылы 5 наурызда № 13402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01.03.2016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2015 жылғы 17 қарашадағы Қазақстан Республикасы Заңының 1-бабы 25-тармағының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 Мәдениет және спорт Министрінің кейбір бұйрықтарына мынадай өзгерістер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Мәдениет және спорт министрінің 29.05.2020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2) Күші жойылды – ҚР Мәдениет және спорт министрінің 08.07.2020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Мәдениет және спорт министрінің 29.05.2020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08.07.2020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18" w:id="2"/>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(Е.Б. Қанағатов)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елтаңбалы мөрмен куәландырылған қағаз данадағы көшірмесін қоса бере отырып, электрондық тасығышта осы бұйрықтың көшірмелерін Әділет" ақпараттық-құқықтық жүйесінде және мерзімді баспа басылымдарында және "ресми жариялау үшін, елтаңбалы мөрмен куәландырылған қағаз данадағы көшірмесін қоса бере отырып, электрондық түрде осы бұйрыққа қол қоюға уәкілеттілік берілген адамның электрондық цифрлық қолтаңбасымен расталған Қазақстан Республикасы нормативтік құқықтық актілерінің эталондық бақылау банкіне енгізу үшін жолдауды;</w:t>
      </w:r>
    </w:p>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Мәдениет және спорт министрлігінің интернет-ресурсында орналастыруды;</w:t>
      </w:r>
    </w:p>
    <w:p>
      <w:pPr>
        <w:spacing w:after="0"/>
        <w:ind w:left="0"/>
        <w:jc w:val="both"/>
      </w:pPr>
      <w:r>
        <w:rPr>
          <w:rFonts w:ascii="Times New Roman"/>
          <w:b w:val="false"/>
          <w:i w:val="false"/>
          <w:color w:val="000000"/>
          <w:sz w:val="28"/>
        </w:rPr>
        <w:t xml:space="preserve">
      4) осы тармақтың 1), 2) және 3) тармақшаларында көзделген  іс-шаралардың орындалуы туралы мәліметтерді іс-шараларды орындағаннан кейін он жұмыс күні ішінде Қазақстан Республикасы Мәдениет және спорт министрлігінің Заң қызметі департаментіне ұсынуды қамтамасыз етсін. </w:t>
      </w:r>
    </w:p>
    <w:bookmarkStart w:name="z19"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3"/>
    <w:bookmarkStart w:name="z20" w:id="4"/>
    <w:p>
      <w:pPr>
        <w:spacing w:after="0"/>
        <w:ind w:left="0"/>
        <w:jc w:val="both"/>
      </w:pPr>
      <w:r>
        <w:rPr>
          <w:rFonts w:ascii="Times New Roman"/>
          <w:b w:val="false"/>
          <w:i w:val="false"/>
          <w:color w:val="000000"/>
          <w:sz w:val="28"/>
        </w:rPr>
        <w:t xml:space="preserve">
      4. Осы бұйрық 2016 жылдың 1 наурызынан бастап қолданысқа енгізіледі және ресми жариялануға жатады. </w:t>
      </w:r>
    </w:p>
    <w:bookmarkEnd w:id="4"/>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Мұхамедиұлы</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 Ә. Исекешев   </w:t>
      </w:r>
    </w:p>
    <w:p>
      <w:pPr>
        <w:spacing w:after="0"/>
        <w:ind w:left="0"/>
        <w:jc w:val="both"/>
      </w:pPr>
      <w:r>
        <w:rPr>
          <w:rFonts w:ascii="Times New Roman"/>
          <w:b w:val="false"/>
          <w:i w:val="false"/>
          <w:color w:val="000000"/>
          <w:sz w:val="28"/>
        </w:rPr>
        <w:t>
      2016 жылғы 29 қаңтардағы</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2016 жылғы 30 қаңтардағы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19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29.05.2020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19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29.05.2020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19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29.05.2020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19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29.05.2020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19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29.05.2020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19 бұйрығына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Күші жойылды – ҚР Мәдениет және спорт министрінің 08.07.2020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19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Күші жойылды – ҚР Мәдениет және спорт министрінің 08.07.2020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19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Күші жойылды – ҚР Мәдениет және спорт министрінің 08.07.2020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19 бұйрығына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Күші жойылды – ҚР Мәдениет және спорт министрінің 08.07.2020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19 бұйрығына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Күші жойылды – ҚР Мәдениет және спорт министрінің 08.07.2020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