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a6ce" w14:textId="e37a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2016 жылғы 10 ақпандағы № 59 бұйрығы. Қазақстан Республикасының Әділет министрлігінде 2016 жылы 16 наурызда № 13483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Министрінің кейбір бұйрықтарына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1) «Мемлекеттiк мекемелерде бухгалтерлiк есеп жүргiзу ережесiн бекiту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6443 болып тіркелген, «Егемен Қазақстан» газетінде 2010 жылғы 14 қыркүйектегі № 370-371 (26214) жарияланған):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Мемлекеттiк мекемелерде бухгалтерлiк есеп жүргiзу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«264. Тозуды біркелкі есептеу әдісін қолдану кезінде негізгі құралдардың амортизациясын есептеу мынадай тәсілдермен:</w:t>
      </w:r>
      <w:r>
        <w:br/>
      </w:r>
      <w:r>
        <w:rPr>
          <w:rFonts w:ascii="Times New Roman"/>
          <w:b w:val="false"/>
          <w:i w:val="false"/>
          <w:color w:val="000000"/>
          <w:sz w:val="28"/>
        </w:rPr>
        <w:t>
</w:t>
      </w:r>
      <w:r>
        <w:rPr>
          <w:rFonts w:ascii="Times New Roman"/>
          <w:b w:val="false"/>
          <w:i w:val="false"/>
          <w:color w:val="000000"/>
          <w:sz w:val="28"/>
        </w:rPr>
        <w:t>
      1) амортизацияның белгіленген нормаларын пайдалана отырып;</w:t>
      </w:r>
      <w:r>
        <w:br/>
      </w:r>
      <w:r>
        <w:rPr>
          <w:rFonts w:ascii="Times New Roman"/>
          <w:b w:val="false"/>
          <w:i w:val="false"/>
          <w:color w:val="000000"/>
          <w:sz w:val="28"/>
        </w:rPr>
        <w:t>
</w:t>
      </w:r>
      <w:r>
        <w:rPr>
          <w:rFonts w:ascii="Times New Roman"/>
          <w:b w:val="false"/>
          <w:i w:val="false"/>
          <w:color w:val="000000"/>
          <w:sz w:val="28"/>
        </w:rPr>
        <w:t>
      2) пайдалы қолданудың белгілі бір мерзімін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осы Қағидаларға 1-қосымшаға сәйкес мемлекеттік мекемелердің ұзақ мерзімді активтері бойынша жылдық тозу нормалары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«316. Биологиялық активтерге мыналар жатады: малдар және өсімдіктер.</w:t>
      </w:r>
      <w:r>
        <w:br/>
      </w:r>
      <w:r>
        <w:rPr>
          <w:rFonts w:ascii="Times New Roman"/>
          <w:b w:val="false"/>
          <w:i w:val="false"/>
          <w:color w:val="000000"/>
          <w:sz w:val="28"/>
        </w:rPr>
        <w:t>
</w:t>
      </w:r>
      <w:r>
        <w:rPr>
          <w:rFonts w:ascii="Times New Roman"/>
          <w:b w:val="false"/>
          <w:i w:val="false"/>
          <w:color w:val="000000"/>
          <w:sz w:val="28"/>
        </w:rPr>
        <w:t>
      осы Қағидаларға 2-қосымшаға сәйкес нысанда биологиялық активтер, ауыл шаруашылық өнімдерінің және оларды алғаннан (жиналғаннан) кейінгі соңғы қайта өндіру нәтижелері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«451. осы Қағидаларға 3-қосымшаға сәйкес нысанда бағалау міндеттемелерінің туындауы бойынша түрлі ахуалдардың үлгілері берілген.»;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498</w:t>
      </w:r>
      <w:r>
        <w:rPr>
          <w:rFonts w:ascii="Times New Roman"/>
          <w:b w:val="false"/>
          <w:i w:val="false"/>
          <w:color w:val="000000"/>
          <w:sz w:val="28"/>
        </w:rPr>
        <w:t xml:space="preserve"> және </w:t>
      </w:r>
      <w:r>
        <w:rPr>
          <w:rFonts w:ascii="Times New Roman"/>
          <w:b w:val="false"/>
          <w:i w:val="false"/>
          <w:color w:val="000000"/>
          <w:sz w:val="28"/>
        </w:rPr>
        <w:t>499-тармақтар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«498. Ақша ағындарын дисконттаудың негізгі формуласы жекелеген төлемнің ағымдық құнын анықтау формуласы болып табылады:</w:t>
      </w:r>
      <w:r>
        <w:br/>
      </w:r>
      <w:r>
        <w:rPr>
          <w:rFonts w:ascii="Times New Roman"/>
          <w:b w:val="false"/>
          <w:i w:val="false"/>
          <w:color w:val="000000"/>
          <w:sz w:val="28"/>
        </w:rPr>
        <w:t>
      PV = FV/(1+i)n,</w:t>
      </w:r>
      <w:r>
        <w:br/>
      </w:r>
      <w:r>
        <w:rPr>
          <w:rFonts w:ascii="Times New Roman"/>
          <w:b w:val="false"/>
          <w:i w:val="false"/>
          <w:color w:val="000000"/>
          <w:sz w:val="28"/>
        </w:rPr>
        <w:t>
      PV – ағымдағы құн – қазіргі уақытта салынатын сома, яғни қолда бар немесе ағымдағы күнге инвестицияланған қаржы немесе болашақта алынатын қаржы қаражатының ағымдағы құны.</w:t>
      </w:r>
      <w:r>
        <w:br/>
      </w:r>
      <w:r>
        <w:rPr>
          <w:rFonts w:ascii="Times New Roman"/>
          <w:b w:val="false"/>
          <w:i w:val="false"/>
          <w:color w:val="000000"/>
          <w:sz w:val="28"/>
        </w:rPr>
        <w:t>
      FV – n жылдардан кейін инвестицияның болашақ құны - болашақта алынатын қаржы қаражаты немесе бүгінгі қаржы қаражатының болашақ шамасы.</w:t>
      </w:r>
      <w:r>
        <w:br/>
      </w:r>
      <w:r>
        <w:rPr>
          <w:rFonts w:ascii="Times New Roman"/>
          <w:b w:val="false"/>
          <w:i w:val="false"/>
          <w:color w:val="000000"/>
          <w:sz w:val="28"/>
        </w:rPr>
        <w:t>
      i – дисконт ставкасы - ағымдағы және болашақ құнды есептеу үшін қолданылатын пайыздық ставка. Дисконттау ставкасы салымдардың тиімділігін бағалау үшін қолданылады. Экономикалық тұрғыдан қарастырғанда дисконттау ставкасы – бұл инвестор талап ететін салымдық капиталдың табыстылық нормасы.</w:t>
      </w:r>
      <w:r>
        <w:br/>
      </w:r>
      <w:r>
        <w:rPr>
          <w:rFonts w:ascii="Times New Roman"/>
          <w:b w:val="false"/>
          <w:i w:val="false"/>
          <w:color w:val="000000"/>
          <w:sz w:val="28"/>
        </w:rPr>
        <w:t>
      n – уақыт кезеңі – қаржы құралдарының ағымдағы және болашақ құнын есептеу кезеңдерінің саны.</w:t>
      </w:r>
      <w:r>
        <w:br/>
      </w:r>
      <w:r>
        <w:rPr>
          <w:rFonts w:ascii="Times New Roman"/>
          <w:b w:val="false"/>
          <w:i w:val="false"/>
          <w:color w:val="000000"/>
          <w:sz w:val="28"/>
        </w:rPr>
        <w:t xml:space="preserve">
      Осы Қағидаларға 4-қосымшаға сәйкес нысан бойынша С-1 кестесі әртүрлі кезеңдердегі және әртүрлі пайыздық мөлшерлемелер бойынша 1 шартты бірліктің ағымдағы құнын анықтау үшін қолданылады. </w:t>
      </w:r>
      <w:r>
        <w:br/>
      </w:r>
      <w:r>
        <w:rPr>
          <w:rFonts w:ascii="Times New Roman"/>
          <w:b w:val="false"/>
          <w:i w:val="false"/>
          <w:color w:val="000000"/>
          <w:sz w:val="28"/>
        </w:rPr>
        <w:t>
</w:t>
      </w:r>
      <w:r>
        <w:rPr>
          <w:rFonts w:ascii="Times New Roman"/>
          <w:b w:val="false"/>
          <w:i w:val="false"/>
          <w:color w:val="000000"/>
          <w:sz w:val="28"/>
        </w:rPr>
        <w:t>
      499. Инвестицияның болашақ құны мына формуламен есептеледі:</w:t>
      </w:r>
      <w:r>
        <w:br/>
      </w:r>
      <w:r>
        <w:rPr>
          <w:rFonts w:ascii="Times New Roman"/>
          <w:b w:val="false"/>
          <w:i w:val="false"/>
          <w:color w:val="000000"/>
          <w:sz w:val="28"/>
        </w:rPr>
        <w:t>
      FV = PV(1+i)</w:t>
      </w:r>
      <w:r>
        <w:rPr>
          <w:rFonts w:ascii="Times New Roman"/>
          <w:b w:val="false"/>
          <w:i w:val="false"/>
          <w:color w:val="000000"/>
          <w:vertAlign w:val="superscript"/>
        </w:rPr>
        <w:t>n</w:t>
      </w:r>
      <w:r>
        <w:br/>
      </w:r>
      <w:r>
        <w:rPr>
          <w:rFonts w:ascii="Times New Roman"/>
          <w:b w:val="false"/>
          <w:i w:val="false"/>
          <w:color w:val="000000"/>
          <w:sz w:val="28"/>
        </w:rPr>
        <w:t>
</w:t>
      </w:r>
      <w:r>
        <w:rPr>
          <w:rFonts w:ascii="Times New Roman"/>
          <w:b w:val="false"/>
          <w:i w:val="false"/>
          <w:color w:val="000000"/>
          <w:sz w:val="28"/>
        </w:rPr>
        <w:t>
      Осы Қағидаларға 5-қосымшаға сәйкес нысан бойынша С-3 кестесі 1 шартты бірліктің n жылдан кейінгі болашақ құнын анықтау үшін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501</w:t>
      </w:r>
      <w:r>
        <w:rPr>
          <w:rFonts w:ascii="Times New Roman"/>
          <w:b w:val="false"/>
          <w:i w:val="false"/>
          <w:color w:val="000000"/>
          <w:sz w:val="28"/>
        </w:rPr>
        <w:t xml:space="preserve"> және </w:t>
      </w:r>
      <w:r>
        <w:rPr>
          <w:rFonts w:ascii="Times New Roman"/>
          <w:b w:val="false"/>
          <w:i w:val="false"/>
          <w:color w:val="000000"/>
          <w:sz w:val="28"/>
        </w:rPr>
        <w:t>502-тармақтар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«501. Аннуитеттің ағымдағы (дисконтталған) құнына аннуитетке енгізілген әр жеке төлемнің немесе түсімнің ағымдағы құндарының сомасы жатқызылады, ол мынадай формула бойынша анықталады:</w:t>
      </w:r>
      <w:r>
        <w:br/>
      </w:r>
      <w:r>
        <w:rPr>
          <w:rFonts w:ascii="Times New Roman"/>
          <w:b w:val="false"/>
          <w:i w:val="false"/>
          <w:color w:val="000000"/>
          <w:sz w:val="28"/>
        </w:rPr>
        <w:t>
      PV = FV * f,</w:t>
      </w:r>
      <w:r>
        <w:br/>
      </w:r>
      <w:r>
        <w:rPr>
          <w:rFonts w:ascii="Times New Roman"/>
          <w:b w:val="false"/>
          <w:i w:val="false"/>
          <w:color w:val="000000"/>
          <w:sz w:val="28"/>
        </w:rPr>
        <w:t>
      мұнда, f – дисконттау факторы осы қағидалардың 6-қосымшасына сәйкес нысан бойынша С-2 кестесі.</w:t>
      </w:r>
      <w:r>
        <w:br/>
      </w:r>
      <w:r>
        <w:rPr>
          <w:rFonts w:ascii="Times New Roman"/>
          <w:b w:val="false"/>
          <w:i w:val="false"/>
          <w:color w:val="000000"/>
          <w:sz w:val="28"/>
        </w:rPr>
        <w:t>
      Аннуитеттің ағымдағы құны тең интервал бойы мәні мен маңызы бірдей төлемдерді талап ететін (ең төменгі жалдау төлемдері) қаржылық жалдау бойынша келісімшарттарға сәйкес болашақ түсімдердің немесе төлемдердің ағымдағы құнын анықтау үшін қолданылуы мүмкін.</w:t>
      </w:r>
      <w:r>
        <w:br/>
      </w:r>
      <w:r>
        <w:rPr>
          <w:rFonts w:ascii="Times New Roman"/>
          <w:b w:val="false"/>
          <w:i w:val="false"/>
          <w:color w:val="000000"/>
          <w:sz w:val="28"/>
        </w:rPr>
        <w:t>
</w:t>
      </w:r>
      <w:r>
        <w:rPr>
          <w:rFonts w:ascii="Times New Roman"/>
          <w:b w:val="false"/>
          <w:i w:val="false"/>
          <w:color w:val="000000"/>
          <w:sz w:val="28"/>
        </w:rPr>
        <w:t>
      502. Аннуитеттің болашақ құны аннуитетке енгізілген әр жеке төлем мен түсімнің болашақ құнының сомасы болып табылады, ол мынадай формула бойынша анықталады:</w:t>
      </w:r>
      <w:r>
        <w:br/>
      </w:r>
      <w:r>
        <w:rPr>
          <w:rFonts w:ascii="Times New Roman"/>
          <w:b w:val="false"/>
          <w:i w:val="false"/>
          <w:color w:val="000000"/>
          <w:sz w:val="28"/>
        </w:rPr>
        <w:t>
      FV = PV * f,</w:t>
      </w:r>
      <w:r>
        <w:br/>
      </w:r>
      <w:r>
        <w:rPr>
          <w:rFonts w:ascii="Times New Roman"/>
          <w:b w:val="false"/>
          <w:i w:val="false"/>
          <w:color w:val="000000"/>
          <w:sz w:val="28"/>
        </w:rPr>
        <w:t>
      мұнда, f – дисконттау факторы осы қағидалардың 7-қосымшасына сәйкес нысан бойынша С-4 кестесі.»;</w:t>
      </w:r>
      <w:r>
        <w:br/>
      </w:r>
      <w:r>
        <w:rPr>
          <w:rFonts w:ascii="Times New Roman"/>
          <w:b w:val="false"/>
          <w:i w:val="false"/>
          <w:color w:val="000000"/>
          <w:sz w:val="28"/>
        </w:rPr>
        <w:t>
</w:t>
      </w:r>
      <w:r>
        <w:rPr>
          <w:rFonts w:ascii="Times New Roman"/>
          <w:b w:val="false"/>
          <w:i w:val="false"/>
          <w:color w:val="000000"/>
          <w:sz w:val="28"/>
        </w:rPr>
        <w:t>
      1-қосымшаның оң жоғарғы бұрышы мынадай редакцияда жазылсын:</w:t>
      </w:r>
      <w:r>
        <w:br/>
      </w:r>
      <w:r>
        <w:rPr>
          <w:rFonts w:ascii="Times New Roman"/>
          <w:b w:val="false"/>
          <w:i w:val="false"/>
          <w:color w:val="000000"/>
          <w:sz w:val="28"/>
        </w:rPr>
        <w:t>
                                «Мемлекеттiк мекемелерде бухгалтерлiк</w:t>
      </w:r>
      <w:r>
        <w:br/>
      </w:r>
      <w:r>
        <w:rPr>
          <w:rFonts w:ascii="Times New Roman"/>
          <w:b w:val="false"/>
          <w:i w:val="false"/>
          <w:color w:val="000000"/>
          <w:sz w:val="28"/>
        </w:rPr>
        <w:t>
                                      есеп жүргiзу қағидаларына</w:t>
      </w:r>
      <w:r>
        <w:br/>
      </w:r>
      <w:r>
        <w:rPr>
          <w:rFonts w:ascii="Times New Roman"/>
          <w:b w:val="false"/>
          <w:i w:val="false"/>
          <w:color w:val="000000"/>
          <w:sz w:val="28"/>
        </w:rPr>
        <w:t>
                                            2-қосымша»;</w:t>
      </w:r>
      <w:r>
        <w:br/>
      </w:r>
      <w:r>
        <w:rPr>
          <w:rFonts w:ascii="Times New Roman"/>
          <w:b w:val="false"/>
          <w:i w:val="false"/>
          <w:color w:val="000000"/>
          <w:sz w:val="28"/>
        </w:rPr>
        <w:t>
</w:t>
      </w:r>
      <w:r>
        <w:rPr>
          <w:rFonts w:ascii="Times New Roman"/>
          <w:b w:val="false"/>
          <w:i w:val="false"/>
          <w:color w:val="000000"/>
          <w:sz w:val="28"/>
        </w:rPr>
        <w:t>
      2-қосымшаның оң жоғарғы бұрышы мынадай редакцияда жазылсын:</w:t>
      </w:r>
      <w:r>
        <w:br/>
      </w:r>
      <w:r>
        <w:rPr>
          <w:rFonts w:ascii="Times New Roman"/>
          <w:b w:val="false"/>
          <w:i w:val="false"/>
          <w:color w:val="000000"/>
          <w:sz w:val="28"/>
        </w:rPr>
        <w:t>
                                «Мемлекеттiк мекемелерде бухгалтерлiк</w:t>
      </w:r>
      <w:r>
        <w:br/>
      </w:r>
      <w:r>
        <w:rPr>
          <w:rFonts w:ascii="Times New Roman"/>
          <w:b w:val="false"/>
          <w:i w:val="false"/>
          <w:color w:val="000000"/>
          <w:sz w:val="28"/>
        </w:rPr>
        <w:t>
                                      есеп жүргiзу қағидаларына</w:t>
      </w:r>
      <w:r>
        <w:br/>
      </w:r>
      <w:r>
        <w:rPr>
          <w:rFonts w:ascii="Times New Roman"/>
          <w:b w:val="false"/>
          <w:i w:val="false"/>
          <w:color w:val="000000"/>
          <w:sz w:val="28"/>
        </w:rPr>
        <w:t>
                                            3-қосымша»;</w:t>
      </w:r>
      <w:r>
        <w:br/>
      </w:r>
      <w:r>
        <w:rPr>
          <w:rFonts w:ascii="Times New Roman"/>
          <w:b w:val="false"/>
          <w:i w:val="false"/>
          <w:color w:val="000000"/>
          <w:sz w:val="28"/>
        </w:rPr>
        <w:t>
</w:t>
      </w:r>
      <w:r>
        <w:rPr>
          <w:rFonts w:ascii="Times New Roman"/>
          <w:b w:val="false"/>
          <w:i w:val="false"/>
          <w:color w:val="000000"/>
          <w:sz w:val="28"/>
        </w:rPr>
        <w:t xml:space="preserve">
      3-қосымшаның оң жоғарғы бұрышы мынадай редакцияда жазылсын: </w:t>
      </w:r>
      <w:r>
        <w:br/>
      </w:r>
      <w:r>
        <w:rPr>
          <w:rFonts w:ascii="Times New Roman"/>
          <w:b w:val="false"/>
          <w:i w:val="false"/>
          <w:color w:val="000000"/>
          <w:sz w:val="28"/>
        </w:rPr>
        <w:t>
                                «Мемлекеттiк мекемелерде бухгалтерлiк</w:t>
      </w:r>
      <w:r>
        <w:br/>
      </w:r>
      <w:r>
        <w:rPr>
          <w:rFonts w:ascii="Times New Roman"/>
          <w:b w:val="false"/>
          <w:i w:val="false"/>
          <w:color w:val="000000"/>
          <w:sz w:val="28"/>
        </w:rPr>
        <w:t>
                                      есеп жүргiзу қағидаларына</w:t>
      </w:r>
      <w:r>
        <w:br/>
      </w:r>
      <w:r>
        <w:rPr>
          <w:rFonts w:ascii="Times New Roman"/>
          <w:b w:val="false"/>
          <w:i w:val="false"/>
          <w:color w:val="000000"/>
          <w:sz w:val="28"/>
        </w:rPr>
        <w:t>
                                            4-қосымша»;</w:t>
      </w:r>
      <w:r>
        <w:br/>
      </w:r>
      <w:r>
        <w:rPr>
          <w:rFonts w:ascii="Times New Roman"/>
          <w:b w:val="false"/>
          <w:i w:val="false"/>
          <w:color w:val="000000"/>
          <w:sz w:val="28"/>
        </w:rPr>
        <w:t>
</w:t>
      </w:r>
      <w:r>
        <w:rPr>
          <w:rFonts w:ascii="Times New Roman"/>
          <w:b w:val="false"/>
          <w:i w:val="false"/>
          <w:color w:val="000000"/>
          <w:sz w:val="28"/>
        </w:rPr>
        <w:t xml:space="preserve">
      4-қосымшаның оң жоғарғы бұрышы мынадай редакцияда жазылсын: </w:t>
      </w:r>
      <w:r>
        <w:br/>
      </w:r>
      <w:r>
        <w:rPr>
          <w:rFonts w:ascii="Times New Roman"/>
          <w:b w:val="false"/>
          <w:i w:val="false"/>
          <w:color w:val="000000"/>
          <w:sz w:val="28"/>
        </w:rPr>
        <w:t>
                                «Мемлекеттiк мекемелерде бухгалтерлiк</w:t>
      </w:r>
      <w:r>
        <w:br/>
      </w:r>
      <w:r>
        <w:rPr>
          <w:rFonts w:ascii="Times New Roman"/>
          <w:b w:val="false"/>
          <w:i w:val="false"/>
          <w:color w:val="000000"/>
          <w:sz w:val="28"/>
        </w:rPr>
        <w:t>
                                      есеп жүргiзу қағидаларына</w:t>
      </w:r>
      <w:r>
        <w:br/>
      </w:r>
      <w:r>
        <w:rPr>
          <w:rFonts w:ascii="Times New Roman"/>
          <w:b w:val="false"/>
          <w:i w:val="false"/>
          <w:color w:val="000000"/>
          <w:sz w:val="28"/>
        </w:rPr>
        <w:t>
                                            5-қосымша»;</w:t>
      </w:r>
      <w:r>
        <w:br/>
      </w:r>
      <w:r>
        <w:rPr>
          <w:rFonts w:ascii="Times New Roman"/>
          <w:b w:val="false"/>
          <w:i w:val="false"/>
          <w:color w:val="000000"/>
          <w:sz w:val="28"/>
        </w:rPr>
        <w:t>
</w:t>
      </w:r>
      <w:r>
        <w:rPr>
          <w:rFonts w:ascii="Times New Roman"/>
          <w:b w:val="false"/>
          <w:i w:val="false"/>
          <w:color w:val="000000"/>
          <w:sz w:val="28"/>
        </w:rPr>
        <w:t xml:space="preserve">
      5-қосымшаның оң жоғарғы бұрышы мынадай редакцияда жазылсын: </w:t>
      </w:r>
      <w:r>
        <w:br/>
      </w:r>
      <w:r>
        <w:rPr>
          <w:rFonts w:ascii="Times New Roman"/>
          <w:b w:val="false"/>
          <w:i w:val="false"/>
          <w:color w:val="000000"/>
          <w:sz w:val="28"/>
        </w:rPr>
        <w:t>
                                «Мемлекеттiк мекемелерде бухгалтерлiк</w:t>
      </w:r>
      <w:r>
        <w:br/>
      </w:r>
      <w:r>
        <w:rPr>
          <w:rFonts w:ascii="Times New Roman"/>
          <w:b w:val="false"/>
          <w:i w:val="false"/>
          <w:color w:val="000000"/>
          <w:sz w:val="28"/>
        </w:rPr>
        <w:t>
                                      есеп жүргiзу қағидаларына</w:t>
      </w:r>
      <w:r>
        <w:br/>
      </w:r>
      <w:r>
        <w:rPr>
          <w:rFonts w:ascii="Times New Roman"/>
          <w:b w:val="false"/>
          <w:i w:val="false"/>
          <w:color w:val="000000"/>
          <w:sz w:val="28"/>
        </w:rPr>
        <w:t>
                                            6-қосымша»;</w:t>
      </w:r>
      <w:r>
        <w:br/>
      </w:r>
      <w:r>
        <w:rPr>
          <w:rFonts w:ascii="Times New Roman"/>
          <w:b w:val="false"/>
          <w:i w:val="false"/>
          <w:color w:val="000000"/>
          <w:sz w:val="28"/>
        </w:rPr>
        <w:t>
</w:t>
      </w:r>
      <w:r>
        <w:rPr>
          <w:rFonts w:ascii="Times New Roman"/>
          <w:b w:val="false"/>
          <w:i w:val="false"/>
          <w:color w:val="000000"/>
          <w:sz w:val="28"/>
        </w:rPr>
        <w:t xml:space="preserve">
      6-қосымшаның оң жоғарғы бұрышы мынадай редакцияда жазылсын: </w:t>
      </w:r>
      <w:r>
        <w:br/>
      </w:r>
      <w:r>
        <w:rPr>
          <w:rFonts w:ascii="Times New Roman"/>
          <w:b w:val="false"/>
          <w:i w:val="false"/>
          <w:color w:val="000000"/>
          <w:sz w:val="28"/>
        </w:rPr>
        <w:t>
                                «Мемлекеттiк мекемелерде бухгалтерлiк</w:t>
      </w:r>
      <w:r>
        <w:br/>
      </w:r>
      <w:r>
        <w:rPr>
          <w:rFonts w:ascii="Times New Roman"/>
          <w:b w:val="false"/>
          <w:i w:val="false"/>
          <w:color w:val="000000"/>
          <w:sz w:val="28"/>
        </w:rPr>
        <w:t>
                                      есеп жүргiзу қағидаларына</w:t>
      </w:r>
      <w:r>
        <w:br/>
      </w:r>
      <w:r>
        <w:rPr>
          <w:rFonts w:ascii="Times New Roman"/>
          <w:b w:val="false"/>
          <w:i w:val="false"/>
          <w:color w:val="000000"/>
          <w:sz w:val="28"/>
        </w:rPr>
        <w:t>
                                            7-қосымша»;</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1-қосымшамен толықтырылсын;</w:t>
      </w:r>
      <w:r>
        <w:br/>
      </w:r>
      <w:r>
        <w:rPr>
          <w:rFonts w:ascii="Times New Roman"/>
          <w:b w:val="false"/>
          <w:i w:val="false"/>
          <w:color w:val="000000"/>
          <w:sz w:val="28"/>
        </w:rPr>
        <w:t>
</w:t>
      </w:r>
      <w:r>
        <w:rPr>
          <w:rFonts w:ascii="Times New Roman"/>
          <w:b w:val="false"/>
          <w:i w:val="false"/>
          <w:color w:val="000000"/>
          <w:sz w:val="28"/>
        </w:rPr>
        <w:t>
      2) «Есеп саясатын бекіту туралы» Қазақстан Республикасы Қаржы Министрiнiң 2010 жылғы 7 қырқүйектегі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кесiмдердi мемлекеттiк тiркеудiң тiзiлiмiне № 6505 болып тіркелген, «Егемен Қазақстан» газетінде 2010 жылғы 19 қазандағы № 429-432 (26275)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есеп саясатында: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Мемлекеттік мекеме Қазақстан Республикасы Қаржы министрінің «Мемлекеттiк мекемелерде бухгалтерлiк есеп жүргiзу ережесiн бекiту туралы»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тiркеу тiзiлiмiнде № 6443 болып тіркелген) (бұдан әрі – Бухгалтерлік есеп қағидалары) амортизацияның жылдық нормаларын қолдана отырып, біркелкі есептеу әдісі бойынша негізгі құралдардың амортизациясын ай сайын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 Бектұрова)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министрлігінен алған күннен бастап бес күнтізбелік күн ішінде оның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Қаржы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4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10 ақпандағы   </w:t>
      </w:r>
      <w:r>
        <w:br/>
      </w:r>
      <w:r>
        <w:rPr>
          <w:rFonts w:ascii="Times New Roman"/>
          <w:b w:val="false"/>
          <w:i w:val="false"/>
          <w:color w:val="000000"/>
          <w:sz w:val="28"/>
        </w:rPr>
        <w:t xml:space="preserve">
№ 59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Мемлекеттiк мекемелерде   </w:t>
      </w:r>
      <w:r>
        <w:br/>
      </w:r>
      <w:r>
        <w:rPr>
          <w:rFonts w:ascii="Times New Roman"/>
          <w:b w:val="false"/>
          <w:i w:val="false"/>
          <w:color w:val="000000"/>
          <w:sz w:val="28"/>
        </w:rPr>
        <w:t xml:space="preserve">
бухгалтерлiк есеп жүргiзу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Start w:name="z47" w:id="2"/>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3533"/>
        <w:gridCol w:w="2932"/>
        <w:gridCol w:w="2577"/>
      </w:tblGrid>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активтердің түрлері мен топтары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бухгалтерлік есеп шотының/қосалқы шотының нөмірі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нормаларының шифры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тозу нормасы (бастапқы құнына %-да)</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 және басқалар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Беру қондырғылары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байланыс қондырғылары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Трансмиссиялар және құбыр өткізгіштері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құралдары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көлігі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көлік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көлік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Машиналар және жабдық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машиналары және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машиналары және жабдық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аспаптары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аспаптар және қондырғылар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жабдық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жабдығы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және жабдық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Құралдар, өндірістік және шаруашылық мүкәммал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мүкәммал және керек-жарақтар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мүкәммал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өндірістік және шаруашылық мүкәммал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де негізгі құралдар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Көгалдандыратын, сәндік отырғызулар және басқа да жасанды көп жылдық отырғызулар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жақсарту бойынша күрделі шығындар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мүкәммал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орындайтын мал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Инвестициялық жылжымайтын мүлік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Биологиялық активтер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отырғызулар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Материалдық емес активтер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материалдық емес активтер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10 ақпандағы    </w:t>
      </w:r>
      <w:r>
        <w:br/>
      </w:r>
      <w:r>
        <w:rPr>
          <w:rFonts w:ascii="Times New Roman"/>
          <w:b w:val="false"/>
          <w:i w:val="false"/>
          <w:color w:val="000000"/>
          <w:sz w:val="28"/>
        </w:rPr>
        <w:t xml:space="preserve">
№ 59 бұйрығына       </w:t>
      </w:r>
      <w:r>
        <w:br/>
      </w:r>
      <w:r>
        <w:rPr>
          <w:rFonts w:ascii="Times New Roman"/>
          <w:b w:val="false"/>
          <w:i w:val="false"/>
          <w:color w:val="000000"/>
          <w:sz w:val="28"/>
        </w:rPr>
        <w:t xml:space="preserve">
2-қосымша          </w:t>
      </w:r>
    </w:p>
    <w:bookmarkEnd w:id="3"/>
    <w:bookmarkStart w:name="z40" w:id="4"/>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4"/>
    <w:p>
      <w:pPr>
        <w:spacing w:after="0"/>
        <w:ind w:left="0"/>
        <w:jc w:val="both"/>
      </w:pPr>
      <w:r>
        <w:rPr>
          <w:rFonts w:ascii="Times New Roman"/>
          <w:b w:val="false"/>
          <w:i w:val="false"/>
          <w:color w:val="000000"/>
          <w:sz w:val="28"/>
        </w:rPr>
        <w:t>      1. «Мемлекеттiк мекемелердегi бухгалтерлiк есеп пен қаржылық есептiлiк жүйесiн мемлекеттiк реттеудің кейбір мәселелері туралы» Қазақстан Республикасы Қаржы министрінің 2011 жылғы 24 ақпандағы № 95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 57957 болып тіркелген, «Казахстанская правда» газетінде 2011 жылғы 11 маусымда № 185-186 (26606-26607) жарияланған).</w:t>
      </w:r>
      <w:r>
        <w:br/>
      </w:r>
      <w:r>
        <w:rPr>
          <w:rFonts w:ascii="Times New Roman"/>
          <w:b w:val="false"/>
          <w:i w:val="false"/>
          <w:color w:val="000000"/>
          <w:sz w:val="28"/>
        </w:rPr>
        <w:t>
      2. «Мемлекеттік мекемелердегі бухгалтерлік есеп пен қаржылық есептілік жүйесін мемлекеттік реттеудің кейбір мәселелері туралы» Қазақстан Республикасы Қаржы министрінің 2011 жылғы 24 ақпандағы № 95 бұйрығына өзгеріс пен толықтырулар енгізу туралы» Қазақстан Республикасы Қаржы министрінің 2011 жылғы 27 сәуірдегі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6965 болып тіркелген, «Казахстанская правда» газетінде 2011 жылғы 29 маусымда № 202 (26623) жарияланған).</w:t>
      </w:r>
      <w:r>
        <w:br/>
      </w:r>
      <w:r>
        <w:rPr>
          <w:rFonts w:ascii="Times New Roman"/>
          <w:b w:val="false"/>
          <w:i w:val="false"/>
          <w:color w:val="000000"/>
          <w:sz w:val="28"/>
        </w:rPr>
        <w:t>
      3. «Мемлекеттiк мекемелердегi бухгалтерлiк есеп пен қаржылық есептiлiк жүйесiн мемлекеттiк реттеудің кейбір мәселелері туралы» Қазақстан Республикасы Қаржы министрінің 2011 жылғы 24 ақпандағы № 95 </w:t>
      </w:r>
      <w:r>
        <w:rPr>
          <w:rFonts w:ascii="Times New Roman"/>
          <w:b w:val="false"/>
          <w:i w:val="false"/>
          <w:color w:val="000000"/>
          <w:sz w:val="28"/>
        </w:rPr>
        <w:t xml:space="preserve">бұйрығына </w:t>
      </w:r>
      <w:r>
        <w:rPr>
          <w:rFonts w:ascii="Times New Roman"/>
          <w:b w:val="false"/>
          <w:i w:val="false"/>
          <w:color w:val="000000"/>
          <w:sz w:val="28"/>
        </w:rPr>
        <w:t>өзгерістер енгізу туралы» Қазақстан Республикасы Қаржы министрінің м.а. 2011 жылғы 2 тамыздағы № 389 бұйрығы (Нормативтік құқықтық актілерді мемлекеттік тіркеу тізілімінде № 7105 болып тіркелген, «Казахстанская правда» газетінде 2011 жылғы 15 қарашада № 363-364 (26754-26755)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