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93ee" w14:textId="b709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Электрмен жабдықтаудың сенімділігі көрсеткіштерінің нормативтік мәндерін, сондай-ақ оларды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20 мамырдағы № 214 бұйрығы. Қазақстан Республикасының Әділет министрлігінде 2016 жылы 1 маусымда № 13755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Электрмен жабдықтаудың сенімділігі көрсеткіштерінің нормативтік мәндері;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Электрмен жабдықтаудың сенімділігі көрсеткіштерінің нормативтік мәндерін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Қ. Бишімбаев   </w:t>
      </w:r>
    </w:p>
    <w:p>
      <w:pPr>
        <w:spacing w:after="0"/>
        <w:ind w:left="0"/>
        <w:jc w:val="both"/>
      </w:pPr>
      <w:r>
        <w:rPr>
          <w:rFonts w:ascii="Times New Roman"/>
          <w:b w:val="false"/>
          <w:i w:val="false"/>
          <w:color w:val="000000"/>
          <w:sz w:val="28"/>
        </w:rPr>
        <w:t>
      2016 жылғы 26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214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03.07.2019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Электрмен жабдықтаудың сенімділігі көрсеткіштерінің нормативтік мәндері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санының орташа көрсеткіші (SAIFI)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өшіру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ұзақтығының орташа көрсеткіші (SAIDI)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сағат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20 мамырдағы</w:t>
            </w:r>
            <w:r>
              <w:br/>
            </w:r>
            <w:r>
              <w:rPr>
                <w:rFonts w:ascii="Times New Roman"/>
                <w:b w:val="false"/>
                <w:i w:val="false"/>
                <w:color w:val="000000"/>
                <w:sz w:val="20"/>
              </w:rPr>
              <w:t>№ 214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Электрмен жабдықтаудың сенімділігі көрсеткіштерінің нормативтік мәндерін айқындау қағидалары</w:t>
      </w:r>
    </w:p>
    <w:bookmarkEnd w:id="12"/>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03.07.2019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Электрмен жабдықтаудың сенімділігі көрсеткіштерінің нормативтік мәндерін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әзірленді және электрмен жабдықтаудың сенімділігі көрсеткіштерінің нормативтік мәндерін айқындау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xml:space="preserve">
      2. Осы Қағидаларда пайдаланылатын терминдер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м.а. 23.12.2024 </w:t>
      </w:r>
      <w:r>
        <w:rPr>
          <w:rFonts w:ascii="Times New Roman"/>
          <w:b w:val="false"/>
          <w:i w:val="false"/>
          <w:color w:val="ff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3. Электрмен жабдықтау сенімділігінің көрсеткіштері ретінде бір тұтынушыға бір күнтізбелік жылға электр энергиясын өшіру санының орташа көрсеткіші және бір тұтынушыға бір күнтізбелік жылға өшірудің орташа ұзақтығының көрсеткіші пайдаланылады.</w:t>
      </w:r>
    </w:p>
    <w:bookmarkEnd w:id="16"/>
    <w:bookmarkStart w:name="z20" w:id="17"/>
    <w:p>
      <w:pPr>
        <w:spacing w:after="0"/>
        <w:ind w:left="0"/>
        <w:jc w:val="left"/>
      </w:pPr>
      <w:r>
        <w:rPr>
          <w:rFonts w:ascii="Times New Roman"/>
          <w:b/>
          <w:i w:val="false"/>
          <w:color w:val="000000"/>
        </w:rPr>
        <w:t xml:space="preserve"> 2-тарау. Электрмен жабдықтаудың сенімділігі көрсеткіштерінің нормативтік мәндерін айқындау тәртібі</w:t>
      </w:r>
    </w:p>
    <w:bookmarkEnd w:id="17"/>
    <w:bookmarkStart w:name="z21" w:id="18"/>
    <w:p>
      <w:pPr>
        <w:spacing w:after="0"/>
        <w:ind w:left="0"/>
        <w:jc w:val="both"/>
      </w:pPr>
      <w:r>
        <w:rPr>
          <w:rFonts w:ascii="Times New Roman"/>
          <w:b w:val="false"/>
          <w:i w:val="false"/>
          <w:color w:val="000000"/>
          <w:sz w:val="28"/>
        </w:rPr>
        <w:t>
      4. Энергия беруші ұйымдар электрмен жабдықтаудың сенімділігі көрсеткіштерінің мәндерін айқындау үшін тұтынушыларды электрмен жабдықтау үзілісіне әкеп соққан өшірулердің есебін осы Қағидаларға 1-қосымшаға сәйкес нысан бойынша Өшірулер журналында жүргізеді.</w:t>
      </w:r>
    </w:p>
    <w:bookmarkEnd w:id="18"/>
    <w:p>
      <w:pPr>
        <w:spacing w:after="0"/>
        <w:ind w:left="0"/>
        <w:jc w:val="both"/>
      </w:pPr>
      <w:r>
        <w:rPr>
          <w:rFonts w:ascii="Times New Roman"/>
          <w:b w:val="false"/>
          <w:i w:val="false"/>
          <w:color w:val="000000"/>
          <w:sz w:val="28"/>
        </w:rPr>
        <w:t>
      Өшірулер журналын толтыру Өшірулер журналын толтыру бойынша түсініктемеге сәйкес жүргізіледі.</w:t>
      </w:r>
    </w:p>
    <w:bookmarkStart w:name="z22" w:id="19"/>
    <w:p>
      <w:pPr>
        <w:spacing w:after="0"/>
        <w:ind w:left="0"/>
        <w:jc w:val="both"/>
      </w:pPr>
      <w:r>
        <w:rPr>
          <w:rFonts w:ascii="Times New Roman"/>
          <w:b w:val="false"/>
          <w:i w:val="false"/>
          <w:color w:val="000000"/>
          <w:sz w:val="28"/>
        </w:rPr>
        <w:t>
      5. Бір тұтынушыға бір күнтізбелік жылға өшіру санының орташа көрсеткіші (SAIFI) мына формула бойынша анықталады:</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5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52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w:t>
      </w:r>
      <w:r>
        <w:rPr>
          <w:rFonts w:ascii="Times New Roman"/>
          <w:b w:val="false"/>
          <w:i w:val="false"/>
          <w:color w:val="000000"/>
          <w:vertAlign w:val="subscript"/>
        </w:rPr>
        <w:t>(i)</w:t>
      </w:r>
      <w:r>
        <w:rPr>
          <w:rFonts w:ascii="Times New Roman"/>
          <w:b w:val="false"/>
          <w:i w:val="false"/>
          <w:color w:val="000000"/>
          <w:sz w:val="28"/>
        </w:rPr>
        <w:t xml:space="preserve"> – күнтізбелік жыл ішінде энергия беруші ұйымның электрмен жабдықтау жүйесіндегі өшірілген тұтынушылардың саны;</w:t>
      </w:r>
    </w:p>
    <w:p>
      <w:pPr>
        <w:spacing w:after="0"/>
        <w:ind w:left="0"/>
        <w:jc w:val="both"/>
      </w:pPr>
      <w:r>
        <w:rPr>
          <w:rFonts w:ascii="Times New Roman"/>
          <w:b w:val="false"/>
          <w:i w:val="false"/>
          <w:color w:val="000000"/>
          <w:sz w:val="28"/>
        </w:rPr>
        <w:t>
       Cs – энергия беруші ұйымның электрмен жабдықтау жүйесіндегі тұтынушылардың жалпы саны;</w:t>
      </w:r>
    </w:p>
    <w:p>
      <w:pPr>
        <w:spacing w:after="0"/>
        <w:ind w:left="0"/>
        <w:jc w:val="both"/>
      </w:pPr>
      <w:r>
        <w:rPr>
          <w:rFonts w:ascii="Times New Roman"/>
          <w:b w:val="false"/>
          <w:i w:val="false"/>
          <w:color w:val="000000"/>
          <w:sz w:val="28"/>
        </w:rPr>
        <w:t>
      n – күнтізбелік жыл ішінде тұтынушыларды электрмен жабдықтау үзілісіне әкеліп соққан өшірулердің жалпы саны.</w:t>
      </w:r>
    </w:p>
    <w:p>
      <w:pPr>
        <w:spacing w:after="0"/>
        <w:ind w:left="0"/>
        <w:jc w:val="both"/>
      </w:pPr>
      <w:r>
        <w:rPr>
          <w:rFonts w:ascii="Times New Roman"/>
          <w:b w:val="false"/>
          <w:i w:val="false"/>
          <w:color w:val="000000"/>
          <w:sz w:val="28"/>
        </w:rPr>
        <w:t>
      6. Бір тұтынушыға бір күнтізбелік жылға өшіру ұзақтығының орташа көрсеткіші (SAIDI)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11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Ca</w:t>
      </w:r>
      <w:r>
        <w:rPr>
          <w:rFonts w:ascii="Times New Roman"/>
          <w:b w:val="false"/>
          <w:i w:val="false"/>
          <w:color w:val="000000"/>
          <w:vertAlign w:val="subscript"/>
        </w:rPr>
        <w:t>(i)</w:t>
      </w:r>
      <w:r>
        <w:rPr>
          <w:rFonts w:ascii="Times New Roman"/>
          <w:b w:val="false"/>
          <w:i w:val="false"/>
          <w:color w:val="000000"/>
          <w:sz w:val="28"/>
        </w:rPr>
        <w:t xml:space="preserve"> – күнтізбелік жыл ішінде энергия беруші ұйымның электрмен жабдықтау жүйесіндегі өшірілген тұтынушылардың саны;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(i)</w:t>
      </w:r>
      <w:r>
        <w:rPr>
          <w:rFonts w:ascii="Times New Roman"/>
          <w:b w:val="false"/>
          <w:i w:val="false"/>
          <w:color w:val="000000"/>
          <w:sz w:val="28"/>
        </w:rPr>
        <w:t xml:space="preserve"> – электрмен жабдықтау үзілісінің ұзақтығы, сағат*;</w:t>
      </w:r>
    </w:p>
    <w:p>
      <w:pPr>
        <w:spacing w:after="0"/>
        <w:ind w:left="0"/>
        <w:jc w:val="both"/>
      </w:pPr>
      <w:r>
        <w:rPr>
          <w:rFonts w:ascii="Times New Roman"/>
          <w:b w:val="false"/>
          <w:i w:val="false"/>
          <w:color w:val="000000"/>
          <w:sz w:val="28"/>
        </w:rPr>
        <w:t>
      Cs – энергия беруші ұйымның электрмен жабдықтау жүйесіндегі тұтынушылардың жалпы саны;</w:t>
      </w:r>
    </w:p>
    <w:p>
      <w:pPr>
        <w:spacing w:after="0"/>
        <w:ind w:left="0"/>
        <w:jc w:val="both"/>
      </w:pPr>
      <w:r>
        <w:rPr>
          <w:rFonts w:ascii="Times New Roman"/>
          <w:b w:val="false"/>
          <w:i w:val="false"/>
          <w:color w:val="000000"/>
          <w:sz w:val="28"/>
        </w:rPr>
        <w:t>
      n – күнтізбелік жыл ішінде тұтынушыларды электрмен жабдықтау үзілісіне әкеліп соққан өшірулердің жалпы саны.</w:t>
      </w:r>
    </w:p>
    <w:p>
      <w:pPr>
        <w:spacing w:after="0"/>
        <w:ind w:left="0"/>
        <w:jc w:val="both"/>
      </w:pPr>
      <w:r>
        <w:rPr>
          <w:rFonts w:ascii="Times New Roman"/>
          <w:b w:val="false"/>
          <w:i w:val="false"/>
          <w:color w:val="000000"/>
          <w:sz w:val="28"/>
        </w:rPr>
        <w:t>
      * Үзілістің жалпы ұзақтығын анықтау кезінде электрмен жабдықтаудағы әр тұтынушының үзіліс ұзақтығы жеке ескеріледі.</w:t>
      </w:r>
    </w:p>
    <w:bookmarkStart w:name="z23" w:id="20"/>
    <w:p>
      <w:pPr>
        <w:spacing w:after="0"/>
        <w:ind w:left="0"/>
        <w:jc w:val="both"/>
      </w:pPr>
      <w:r>
        <w:rPr>
          <w:rFonts w:ascii="Times New Roman"/>
          <w:b w:val="false"/>
          <w:i w:val="false"/>
          <w:color w:val="000000"/>
          <w:sz w:val="28"/>
        </w:rPr>
        <w:t>
      7. Электрмен жабдықтау сенімділігінің көрсеткіштерін есептеуде мыналар:</w:t>
      </w:r>
    </w:p>
    <w:bookmarkEnd w:id="20"/>
    <w:bookmarkStart w:name="z24" w:id="21"/>
    <w:p>
      <w:pPr>
        <w:spacing w:after="0"/>
        <w:ind w:left="0"/>
        <w:jc w:val="both"/>
      </w:pPr>
      <w:r>
        <w:rPr>
          <w:rFonts w:ascii="Times New Roman"/>
          <w:b w:val="false"/>
          <w:i w:val="false"/>
          <w:color w:val="000000"/>
          <w:sz w:val="28"/>
        </w:rPr>
        <w:t>
      1) энергия беруші ұйымның электр желілері шегінен тыс болған технологиялық бұзушылықтар;</w:t>
      </w:r>
    </w:p>
    <w:bookmarkEnd w:id="21"/>
    <w:bookmarkStart w:name="z25" w:id="22"/>
    <w:p>
      <w:pPr>
        <w:spacing w:after="0"/>
        <w:ind w:left="0"/>
        <w:jc w:val="both"/>
      </w:pPr>
      <w:r>
        <w:rPr>
          <w:rFonts w:ascii="Times New Roman"/>
          <w:b w:val="false"/>
          <w:i w:val="false"/>
          <w:color w:val="000000"/>
          <w:sz w:val="28"/>
        </w:rPr>
        <w:t>
      2) климаттық жағдайлар:</w:t>
      </w:r>
    </w:p>
    <w:bookmarkEnd w:id="22"/>
    <w:p>
      <w:pPr>
        <w:spacing w:after="0"/>
        <w:ind w:left="0"/>
        <w:jc w:val="both"/>
      </w:pPr>
      <w:r>
        <w:rPr>
          <w:rFonts w:ascii="Times New Roman"/>
          <w:b w:val="false"/>
          <w:i w:val="false"/>
          <w:color w:val="000000"/>
          <w:sz w:val="28"/>
        </w:rPr>
        <w:t>
      атмосфералық артық кернеу (найзағай);</w:t>
      </w:r>
    </w:p>
    <w:p>
      <w:pPr>
        <w:spacing w:after="0"/>
        <w:ind w:left="0"/>
        <w:jc w:val="both"/>
      </w:pPr>
      <w:r>
        <w:rPr>
          <w:rFonts w:ascii="Times New Roman"/>
          <w:b w:val="false"/>
          <w:i w:val="false"/>
          <w:color w:val="000000"/>
          <w:sz w:val="28"/>
        </w:rPr>
        <w:t>
      желдің есептіктен артық жылдамдығы;</w:t>
      </w:r>
    </w:p>
    <w:p>
      <w:pPr>
        <w:spacing w:after="0"/>
        <w:ind w:left="0"/>
        <w:jc w:val="both"/>
      </w:pPr>
      <w:r>
        <w:rPr>
          <w:rFonts w:ascii="Times New Roman"/>
          <w:b w:val="false"/>
          <w:i w:val="false"/>
          <w:color w:val="000000"/>
          <w:sz w:val="28"/>
        </w:rPr>
        <w:t>
      көктайғақтың (жабысқақ қар) есептіктен артық қалыңдығы;</w:t>
      </w:r>
    </w:p>
    <w:p>
      <w:pPr>
        <w:spacing w:after="0"/>
        <w:ind w:left="0"/>
        <w:jc w:val="both"/>
      </w:pPr>
      <w:r>
        <w:rPr>
          <w:rFonts w:ascii="Times New Roman"/>
          <w:b w:val="false"/>
          <w:i w:val="false"/>
          <w:color w:val="000000"/>
          <w:sz w:val="28"/>
        </w:rPr>
        <w:t>
      көктайғақ;</w:t>
      </w:r>
    </w:p>
    <w:p>
      <w:pPr>
        <w:spacing w:after="0"/>
        <w:ind w:left="0"/>
        <w:jc w:val="both"/>
      </w:pPr>
      <w:r>
        <w:rPr>
          <w:rFonts w:ascii="Times New Roman"/>
          <w:b w:val="false"/>
          <w:i w:val="false"/>
          <w:color w:val="000000"/>
          <w:sz w:val="28"/>
        </w:rPr>
        <w:t>
      су тасқыны, мұз кету;</w:t>
      </w:r>
    </w:p>
    <w:p>
      <w:pPr>
        <w:spacing w:after="0"/>
        <w:ind w:left="0"/>
        <w:jc w:val="both"/>
      </w:pPr>
      <w:r>
        <w:rPr>
          <w:rFonts w:ascii="Times New Roman"/>
          <w:b w:val="false"/>
          <w:i w:val="false"/>
          <w:color w:val="000000"/>
          <w:sz w:val="28"/>
        </w:rPr>
        <w:t>
      жер сілкінісі, сел, көшкін, опырылу, шөгу, топырақтың кебуінен тұтынушыларды өшіру жағдайлары ескерілмейді.</w:t>
      </w:r>
    </w:p>
    <w:bookmarkStart w:name="z26" w:id="23"/>
    <w:p>
      <w:pPr>
        <w:spacing w:after="0"/>
        <w:ind w:left="0"/>
        <w:jc w:val="both"/>
      </w:pPr>
      <w:r>
        <w:rPr>
          <w:rFonts w:ascii="Times New Roman"/>
          <w:b w:val="false"/>
          <w:i w:val="false"/>
          <w:color w:val="000000"/>
          <w:sz w:val="28"/>
        </w:rPr>
        <w:t xml:space="preserve">
      8. Энергия беруші ұйым жыл сайын есептік жылдан кейінгі жылдың 20 қаңтарынан кешіктірмей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қағаз тасымалдағышта Электрмен жабдықтаудың сенімділігі көрсеткіштері туралы ақпаратты және Өшірулер журналын мемлекеттік энергетикалық қадағалау және бақылау жөніндегі мемлекеттік органға жолдайды.</w:t>
      </w:r>
    </w:p>
    <w:bookmarkEnd w:id="23"/>
    <w:p>
      <w:pPr>
        <w:spacing w:after="0"/>
        <w:ind w:left="0"/>
        <w:jc w:val="both"/>
      </w:pPr>
      <w:r>
        <w:rPr>
          <w:rFonts w:ascii="Times New Roman"/>
          <w:b w:val="false"/>
          <w:i w:val="false"/>
          <w:color w:val="000000"/>
          <w:sz w:val="28"/>
        </w:rPr>
        <w:t>
      Осы Қағидалардың 7-тармағының 1) тармақшасына сәйкес энергия беруші ұйымның электр желілері шегінен тыс болған технологиялық бұзушылықтар себебі бойынша тұтынушыларды электрмен жабдықтаудың өшірілуі бар болған жағдайда, Өшірулер журналына технологиялық бұзушылықтарды тергеп-тексеру актілерінің және/немесе электр желілерінің теңгерімдік тиесілігі шекараларын және тараптардың пайдалану жауапкершілігін ажырату актілерінің көшірмелері қоса беріледі.</w:t>
      </w:r>
    </w:p>
    <w:bookmarkStart w:name="z27" w:id="24"/>
    <w:p>
      <w:pPr>
        <w:spacing w:after="0"/>
        <w:ind w:left="0"/>
        <w:jc w:val="both"/>
      </w:pPr>
      <w:r>
        <w:rPr>
          <w:rFonts w:ascii="Times New Roman"/>
          <w:b w:val="false"/>
          <w:i w:val="false"/>
          <w:color w:val="000000"/>
          <w:sz w:val="28"/>
        </w:rPr>
        <w:t>
      9. Энергия беруші ұйымдардан Электрмен жабдықтаудың сенімділігі көрсеткіштері туралы ақпаратты және Өшірулер журналын алғаннан кейін мемлекеттік энергетикалық қадағалау және бақылау жөніндегі мемлекеттік орган алынған деректерді Қазақстан Республикасының электр энергетикасы саласындағы заңнамасының талаптарына сәйкес энергия беруші ұйымдардан түскен ақпарат және есептілікпен салыстырады.</w:t>
      </w:r>
    </w:p>
    <w:bookmarkEnd w:id="24"/>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анық емес деректерді анықтаған жағдайда, Өшірулер журналын және Электрмен жабдықтаудың сенімділігі көрсеткіштері туралы ақпаратты пысықтауға және түзетуге энергия беруші ұйымына ескертулерімен қайтарады. Жоғарыда көрсетілген құжаттарды алғаннан кейін энергия беруші ұйым күнтізбелік 10 күн ішінде мемлекеттік энергетикалық қадағалау және бақылау жөніндегі мемлекеттік органның ескертулерін ескере отырып, жаңартылған мәліметтермен Өшірулер журналын және Электрмен жабдықтаудың сенімділігі көрсеткіштері туралы ақпаратты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жабдықтаудың</w:t>
            </w:r>
            <w:r>
              <w:br/>
            </w:r>
            <w:r>
              <w:rPr>
                <w:rFonts w:ascii="Times New Roman"/>
                <w:b w:val="false"/>
                <w:i w:val="false"/>
                <w:color w:val="000000"/>
                <w:sz w:val="20"/>
              </w:rPr>
              <w:t>сенімділігі көрсеткіштерінің</w:t>
            </w:r>
            <w:r>
              <w:br/>
            </w:r>
            <w:r>
              <w:rPr>
                <w:rFonts w:ascii="Times New Roman"/>
                <w:b w:val="false"/>
                <w:i w:val="false"/>
                <w:color w:val="000000"/>
                <w:sz w:val="20"/>
              </w:rPr>
              <w:t>нормативтік мәндерін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9" w:id="25"/>
    <w:p>
      <w:pPr>
        <w:spacing w:after="0"/>
        <w:ind w:left="0"/>
        <w:jc w:val="left"/>
      </w:pPr>
      <w:r>
        <w:rPr>
          <w:rFonts w:ascii="Times New Roman"/>
          <w:b/>
          <w:i w:val="false"/>
          <w:color w:val="000000"/>
        </w:rPr>
        <w:t xml:space="preserve"> Өшірулер журналы</w:t>
      </w:r>
    </w:p>
    <w:bookmarkEnd w:id="25"/>
    <w:p>
      <w:pPr>
        <w:spacing w:after="0"/>
        <w:ind w:left="0"/>
        <w:jc w:val="both"/>
      </w:pPr>
      <w:r>
        <w:rPr>
          <w:rFonts w:ascii="Times New Roman"/>
          <w:b w:val="false"/>
          <w:i w:val="false"/>
          <w:color w:val="000000"/>
          <w:sz w:val="28"/>
        </w:rPr>
        <w:t>
      Әкімшілік дереккөздер нысанының индексі: 1-ӨЖ</w:t>
      </w:r>
    </w:p>
    <w:p>
      <w:pPr>
        <w:spacing w:after="0"/>
        <w:ind w:left="0"/>
        <w:jc w:val="both"/>
      </w:pPr>
      <w:r>
        <w:rPr>
          <w:rFonts w:ascii="Times New Roman"/>
          <w:b w:val="false"/>
          <w:i w:val="false"/>
          <w:color w:val="000000"/>
          <w:sz w:val="28"/>
        </w:rPr>
        <w:t>
      Кезеңділік: жылына бір рет</w:t>
      </w:r>
    </w:p>
    <w:p>
      <w:pPr>
        <w:spacing w:after="0"/>
        <w:ind w:left="0"/>
        <w:jc w:val="both"/>
      </w:pPr>
      <w:r>
        <w:rPr>
          <w:rFonts w:ascii="Times New Roman"/>
          <w:b w:val="false"/>
          <w:i w:val="false"/>
          <w:color w:val="000000"/>
          <w:sz w:val="28"/>
        </w:rPr>
        <w:t>
      Есепті кезең: ____ жыл</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органға ұсынылады</w:t>
      </w:r>
    </w:p>
    <w:p>
      <w:pPr>
        <w:spacing w:after="0"/>
        <w:ind w:left="0"/>
        <w:jc w:val="both"/>
      </w:pPr>
      <w:r>
        <w:rPr>
          <w:rFonts w:ascii="Times New Roman"/>
          <w:b w:val="false"/>
          <w:i w:val="false"/>
          <w:color w:val="000000"/>
          <w:sz w:val="28"/>
        </w:rPr>
        <w:t>
      Ақпаратты ұсынатын адамдар тобы: Энергия беруші ұйымдар</w:t>
      </w:r>
    </w:p>
    <w:p>
      <w:pPr>
        <w:spacing w:after="0"/>
        <w:ind w:left="0"/>
        <w:jc w:val="both"/>
      </w:pPr>
      <w:r>
        <w:rPr>
          <w:rFonts w:ascii="Times New Roman"/>
          <w:b w:val="false"/>
          <w:i w:val="false"/>
          <w:color w:val="000000"/>
          <w:sz w:val="28"/>
        </w:rPr>
        <w:t>
      Ұсыну мерзімі: жыл сайын есептік жылдан кейінгі жылдың 20 қаңтарынан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мекеннің</w:t>
            </w:r>
            <w:r>
              <w:rPr>
                <w:rFonts w:ascii="Times New Roman"/>
                <w:b w:val="false"/>
                <w:i w:val="false"/>
                <w:color w:val="000000"/>
                <w:sz w:val="20"/>
              </w:rPr>
              <w:t xml:space="preserve">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Энергия </w:t>
            </w:r>
            <w:r>
              <w:rPr>
                <w:rFonts w:ascii="Times New Roman"/>
                <w:b/>
                <w:i w:val="false"/>
                <w:color w:val="000000"/>
                <w:sz w:val="20"/>
              </w:rPr>
              <w:t>беруші</w:t>
            </w:r>
            <w:r>
              <w:rPr>
                <w:rFonts w:ascii="Times New Roman"/>
                <w:b w:val="false"/>
                <w:i w:val="false"/>
                <w:color w:val="000000"/>
                <w:sz w:val="20"/>
              </w:rPr>
              <w:t xml:space="preserve"> </w:t>
            </w:r>
            <w:r>
              <w:rPr>
                <w:rFonts w:ascii="Times New Roman"/>
                <w:b/>
                <w:i w:val="false"/>
                <w:color w:val="000000"/>
                <w:sz w:val="20"/>
              </w:rPr>
              <w:t>ұйымның</w:t>
            </w:r>
            <w:r>
              <w:rPr>
                <w:rFonts w:ascii="Times New Roman"/>
                <w:b w:val="false"/>
                <w:i w:val="false"/>
                <w:color w:val="000000"/>
                <w:sz w:val="20"/>
              </w:rPr>
              <w:t xml:space="preserve"> </w:t>
            </w:r>
            <w:r>
              <w:rPr>
                <w:rFonts w:ascii="Times New Roman"/>
                <w:b/>
                <w:i w:val="false"/>
                <w:color w:val="000000"/>
                <w:sz w:val="20"/>
              </w:rPr>
              <w:t>атауы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аудандық</w:t>
            </w:r>
            <w:r>
              <w:rPr>
                <w:rFonts w:ascii="Times New Roman"/>
                <w:b w:val="false"/>
                <w:i w:val="false"/>
                <w:color w:val="000000"/>
                <w:sz w:val="20"/>
              </w:rPr>
              <w:t xml:space="preserve"> </w:t>
            </w:r>
            <w:r>
              <w:rPr>
                <w:rFonts w:ascii="Times New Roman"/>
                <w:b/>
                <w:i w:val="false"/>
                <w:color w:val="000000"/>
                <w:sz w:val="20"/>
              </w:rPr>
              <w:t>электр</w:t>
            </w:r>
            <w:r>
              <w:rPr>
                <w:rFonts w:ascii="Times New Roman"/>
                <w:b w:val="false"/>
                <w:i w:val="false"/>
                <w:color w:val="000000"/>
                <w:sz w:val="20"/>
              </w:rPr>
              <w:t xml:space="preserve"> </w:t>
            </w:r>
            <w:r>
              <w:rPr>
                <w:rFonts w:ascii="Times New Roman"/>
                <w:b/>
                <w:i w:val="false"/>
                <w:color w:val="000000"/>
                <w:sz w:val="20"/>
              </w:rPr>
              <w:t>желілерінің</w:t>
            </w:r>
            <w:r>
              <w:rPr>
                <w:rFonts w:ascii="Times New Roman"/>
                <w:b w:val="false"/>
                <w:i w:val="false"/>
                <w:color w:val="000000"/>
                <w:sz w:val="20"/>
              </w:rPr>
              <w:t xml:space="preserve">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Электр </w:t>
            </w:r>
            <w:r>
              <w:rPr>
                <w:rFonts w:ascii="Times New Roman"/>
                <w:b/>
                <w:i w:val="false"/>
                <w:color w:val="000000"/>
                <w:sz w:val="20"/>
              </w:rPr>
              <w:t>қондырғыларының</w:t>
            </w:r>
            <w:r>
              <w:rPr>
                <w:rFonts w:ascii="Times New Roman"/>
                <w:b w:val="false"/>
                <w:i w:val="false"/>
                <w:color w:val="000000"/>
                <w:sz w:val="20"/>
              </w:rPr>
              <w:t xml:space="preserve"> </w:t>
            </w:r>
            <w:r>
              <w:rPr>
                <w:rFonts w:ascii="Times New Roman"/>
                <w:b/>
                <w:i w:val="false"/>
                <w:color w:val="000000"/>
                <w:sz w:val="20"/>
              </w:rPr>
              <w:t>диспетчерлік</w:t>
            </w:r>
            <w:r>
              <w:rPr>
                <w:rFonts w:ascii="Times New Roman"/>
                <w:b w:val="false"/>
                <w:i w:val="false"/>
                <w:color w:val="000000"/>
                <w:sz w:val="20"/>
              </w:rPr>
              <w:t xml:space="preserve"> </w:t>
            </w:r>
            <w:r>
              <w:rPr>
                <w:rFonts w:ascii="Times New Roman"/>
                <w:b/>
                <w:i w:val="false"/>
                <w:color w:val="000000"/>
                <w:sz w:val="20"/>
              </w:rPr>
              <w:t>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жүйесінде</w:t>
            </w:r>
            <w:r>
              <w:rPr>
                <w:rFonts w:ascii="Times New Roman"/>
                <w:b w:val="false"/>
                <w:i w:val="false"/>
                <w:color w:val="000000"/>
                <w:sz w:val="20"/>
              </w:rPr>
              <w:t xml:space="preserve"> </w:t>
            </w:r>
            <w:r>
              <w:rPr>
                <w:rFonts w:ascii="Times New Roman"/>
                <w:b/>
                <w:i w:val="false"/>
                <w:color w:val="000000"/>
                <w:sz w:val="20"/>
              </w:rPr>
              <w:t>тұтынушы</w:t>
            </w:r>
            <w:r>
              <w:rPr>
                <w:rFonts w:ascii="Times New Roman"/>
                <w:b w:val="false"/>
                <w:i w:val="false"/>
                <w:color w:val="000000"/>
                <w:sz w:val="20"/>
              </w:rPr>
              <w:t xml:space="preserve"> </w:t>
            </w:r>
            <w:r>
              <w:rPr>
                <w:rFonts w:ascii="Times New Roman"/>
                <w:b/>
                <w:i w:val="false"/>
                <w:color w:val="000000"/>
                <w:sz w:val="20"/>
              </w:rPr>
              <w:t>ларды</w:t>
            </w:r>
            <w:r>
              <w:rPr>
                <w:rFonts w:ascii="Times New Roman"/>
                <w:b w:val="false"/>
                <w:i w:val="false"/>
                <w:color w:val="000000"/>
                <w:sz w:val="20"/>
              </w:rPr>
              <w:t xml:space="preserve"> </w:t>
            </w:r>
            <w:r>
              <w:rPr>
                <w:rFonts w:ascii="Times New Roman"/>
                <w:b/>
                <w:i w:val="false"/>
                <w:color w:val="000000"/>
                <w:sz w:val="20"/>
              </w:rPr>
              <w:t>өшірудің</w:t>
            </w:r>
            <w:r>
              <w:rPr>
                <w:rFonts w:ascii="Times New Roman"/>
                <w:b w:val="false"/>
                <w:i w:val="false"/>
                <w:color w:val="000000"/>
                <w:sz w:val="20"/>
              </w:rPr>
              <w:t xml:space="preserve"> </w:t>
            </w:r>
            <w:r>
              <w:rPr>
                <w:rFonts w:ascii="Times New Roman"/>
                <w:b/>
                <w:i w:val="false"/>
                <w:color w:val="000000"/>
                <w:sz w:val="20"/>
              </w:rPr>
              <w:t>басталу</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мен </w:t>
            </w:r>
            <w:r>
              <w:rPr>
                <w:rFonts w:ascii="Times New Roman"/>
                <w:b/>
                <w:i w:val="false"/>
                <w:color w:val="000000"/>
                <w:sz w:val="20"/>
              </w:rPr>
              <w:t>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Тұтынушыларды</w:t>
            </w:r>
            <w:r>
              <w:rPr>
                <w:rFonts w:ascii="Times New Roman"/>
                <w:b w:val="false"/>
                <w:i w:val="false"/>
                <w:color w:val="000000"/>
                <w:sz w:val="20"/>
              </w:rPr>
              <w:t xml:space="preserve">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жабдықтауды</w:t>
            </w:r>
            <w:r>
              <w:rPr>
                <w:rFonts w:ascii="Times New Roman"/>
                <w:b w:val="false"/>
                <w:i w:val="false"/>
                <w:color w:val="000000"/>
                <w:sz w:val="20"/>
              </w:rPr>
              <w:t xml:space="preserve"> </w:t>
            </w:r>
            <w:r>
              <w:rPr>
                <w:rFonts w:ascii="Times New Roman"/>
                <w:b/>
                <w:i w:val="false"/>
                <w:color w:val="000000"/>
                <w:sz w:val="20"/>
              </w:rPr>
              <w:t>қалпына</w:t>
            </w:r>
            <w:r>
              <w:rPr>
                <w:rFonts w:ascii="Times New Roman"/>
                <w:b w:val="false"/>
                <w:i w:val="false"/>
                <w:color w:val="000000"/>
                <w:sz w:val="20"/>
              </w:rPr>
              <w:t xml:space="preserve"> </w:t>
            </w:r>
            <w:r>
              <w:rPr>
                <w:rFonts w:ascii="Times New Roman"/>
                <w:b/>
                <w:i w:val="false"/>
                <w:color w:val="000000"/>
                <w:sz w:val="20"/>
              </w:rPr>
              <w:t>келтіру</w:t>
            </w:r>
            <w:r>
              <w:rPr>
                <w:rFonts w:ascii="Times New Roman"/>
                <w:b w:val="false"/>
                <w:i w:val="false"/>
                <w:color w:val="000000"/>
                <w:sz w:val="20"/>
              </w:rPr>
              <w:t xml:space="preserve"> </w:t>
            </w:r>
            <w:r>
              <w:rPr>
                <w:rFonts w:ascii="Times New Roman"/>
                <w:b/>
                <w:i w:val="false"/>
                <w:color w:val="000000"/>
                <w:sz w:val="20"/>
              </w:rPr>
              <w:t>уақыты</w:t>
            </w:r>
            <w:r>
              <w:rPr>
                <w:rFonts w:ascii="Times New Roman"/>
                <w:b/>
                <w:i w:val="false"/>
                <w:color w:val="000000"/>
                <w:sz w:val="20"/>
              </w:rPr>
              <w:t xml:space="preserve"> мен </w:t>
            </w:r>
            <w:r>
              <w:rPr>
                <w:rFonts w:ascii="Times New Roman"/>
                <w:b/>
                <w:i w:val="false"/>
                <w:color w:val="000000"/>
                <w:sz w:val="20"/>
              </w:rPr>
              <w:t>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Өшіру</w:t>
            </w:r>
            <w:r>
              <w:rPr>
                <w:rFonts w:ascii="Times New Roman"/>
                <w:b w:val="false"/>
                <w:i w:val="false"/>
                <w:color w:val="000000"/>
                <w:sz w:val="20"/>
              </w:rPr>
              <w:t xml:space="preserve"> </w:t>
            </w:r>
            <w:r>
              <w:rPr>
                <w:rFonts w:ascii="Times New Roman"/>
                <w:b/>
                <w:i w:val="false"/>
                <w:color w:val="000000"/>
                <w:sz w:val="20"/>
              </w:rPr>
              <w:t>себебі</w:t>
            </w:r>
            <w:r>
              <w:rPr>
                <w:rFonts w:ascii="Times New Roman"/>
                <w:b/>
                <w:i w:val="false"/>
                <w:color w:val="000000"/>
                <w:sz w:val="20"/>
              </w:rPr>
              <w:t xml:space="preserve"> (1; 2;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Өшіру</w:t>
            </w:r>
            <w:r>
              <w:rPr>
                <w:rFonts w:ascii="Times New Roman"/>
                <w:b w:val="false"/>
                <w:i w:val="false"/>
                <w:color w:val="000000"/>
                <w:sz w:val="20"/>
              </w:rPr>
              <w:t xml:space="preserve"> </w:t>
            </w:r>
            <w:r>
              <w:rPr>
                <w:rFonts w:ascii="Times New Roman"/>
                <w:b/>
                <w:i w:val="false"/>
                <w:color w:val="000000"/>
                <w:sz w:val="20"/>
              </w:rPr>
              <w:t>себептерін</w:t>
            </w:r>
            <w:r>
              <w:rPr>
                <w:rFonts w:ascii="Times New Roman"/>
                <w:b w:val="false"/>
                <w:i w:val="false"/>
                <w:color w:val="000000"/>
                <w:sz w:val="20"/>
              </w:rPr>
              <w:t xml:space="preserve"> </w:t>
            </w:r>
            <w:r>
              <w:rPr>
                <w:rFonts w:ascii="Times New Roman"/>
                <w:b/>
                <w:i w:val="false"/>
                <w:color w:val="000000"/>
                <w:sz w:val="20"/>
              </w:rPr>
              <w:t>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w:t>
            </w:r>
            <w:r>
              <w:rPr>
                <w:rFonts w:ascii="Times New Roman"/>
                <w:b w:val="false"/>
                <w:i w:val="false"/>
                <w:color w:val="000000"/>
                <w:sz w:val="20"/>
              </w:rPr>
              <w:t xml:space="preserve"> </w:t>
            </w:r>
            <w:r>
              <w:rPr>
                <w:rFonts w:ascii="Times New Roman"/>
                <w:b/>
                <w:i w:val="false"/>
                <w:color w:val="000000"/>
                <w:sz w:val="20"/>
              </w:rPr>
              <w:t>тұтынушыға</w:t>
            </w:r>
            <w:r>
              <w:rPr>
                <w:rFonts w:ascii="Times New Roman"/>
                <w:b w:val="false"/>
                <w:i w:val="false"/>
                <w:color w:val="000000"/>
                <w:sz w:val="20"/>
              </w:rPr>
              <w:t xml:space="preserve"> </w:t>
            </w:r>
            <w:r>
              <w:rPr>
                <w:rFonts w:ascii="Times New Roman"/>
                <w:b/>
                <w:i w:val="false"/>
                <w:color w:val="000000"/>
                <w:sz w:val="20"/>
              </w:rPr>
              <w:t>өшіру</w:t>
            </w:r>
            <w:r>
              <w:rPr>
                <w:rFonts w:ascii="Times New Roman"/>
                <w:b w:val="false"/>
                <w:i w:val="false"/>
                <w:color w:val="000000"/>
                <w:sz w:val="20"/>
              </w:rPr>
              <w:t xml:space="preserve"> </w:t>
            </w:r>
            <w:r>
              <w:rPr>
                <w:rFonts w:ascii="Times New Roman"/>
                <w:b/>
                <w:i w:val="false"/>
                <w:color w:val="000000"/>
                <w:sz w:val="20"/>
              </w:rPr>
              <w:t>ұзақтығы</w:t>
            </w:r>
            <w:r>
              <w:rPr>
                <w:rFonts w:ascii="Times New Roman"/>
                <w:b/>
                <w:i w:val="false"/>
                <w:color w:val="000000"/>
                <w:sz w:val="20"/>
              </w:rPr>
              <w:t xml:space="preserve"> t, </w:t>
            </w:r>
            <w:r>
              <w:rPr>
                <w:rFonts w:ascii="Times New Roman"/>
                <w:b/>
                <w:i w:val="false"/>
                <w:color w:val="000000"/>
                <w:sz w:val="20"/>
              </w:rPr>
              <w:t>сағат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Электрмен</w:t>
            </w:r>
            <w:r>
              <w:rPr>
                <w:rFonts w:ascii="Times New Roman"/>
                <w:b w:val="false"/>
                <w:i w:val="false"/>
                <w:color w:val="000000"/>
                <w:sz w:val="20"/>
              </w:rPr>
              <w:t xml:space="preserve"> </w:t>
            </w:r>
            <w:r>
              <w:rPr>
                <w:rFonts w:ascii="Times New Roman"/>
                <w:b/>
                <w:i w:val="false"/>
                <w:color w:val="000000"/>
                <w:sz w:val="20"/>
              </w:rPr>
              <w:t>жабдықтау</w:t>
            </w:r>
            <w:r>
              <w:rPr>
                <w:rFonts w:ascii="Times New Roman"/>
                <w:b w:val="false"/>
                <w:i w:val="false"/>
                <w:color w:val="000000"/>
                <w:sz w:val="20"/>
              </w:rPr>
              <w:t xml:space="preserve"> </w:t>
            </w:r>
            <w:r>
              <w:rPr>
                <w:rFonts w:ascii="Times New Roman"/>
                <w:b/>
                <w:i w:val="false"/>
                <w:color w:val="000000"/>
                <w:sz w:val="20"/>
              </w:rPr>
              <w:t>жүйесінде</w:t>
            </w:r>
            <w:r>
              <w:rPr>
                <w:rFonts w:ascii="Times New Roman"/>
                <w:b w:val="false"/>
                <w:i w:val="false"/>
                <w:color w:val="000000"/>
                <w:sz w:val="20"/>
              </w:rPr>
              <w:t xml:space="preserve"> </w:t>
            </w:r>
            <w:r>
              <w:rPr>
                <w:rFonts w:ascii="Times New Roman"/>
                <w:b/>
                <w:i w:val="false"/>
                <w:color w:val="000000"/>
                <w:sz w:val="20"/>
              </w:rPr>
              <w:t>өшірілген</w:t>
            </w:r>
            <w:r>
              <w:rPr>
                <w:rFonts w:ascii="Times New Roman"/>
                <w:b w:val="false"/>
                <w:i w:val="false"/>
                <w:color w:val="000000"/>
                <w:sz w:val="20"/>
              </w:rPr>
              <w:t xml:space="preserve"> </w:t>
            </w:r>
            <w:r>
              <w:rPr>
                <w:rFonts w:ascii="Times New Roman"/>
                <w:b/>
                <w:i w:val="false"/>
                <w:color w:val="000000"/>
                <w:sz w:val="20"/>
              </w:rPr>
              <w:t>тұтынушы</w:t>
            </w:r>
            <w:r>
              <w:rPr>
                <w:rFonts w:ascii="Times New Roman"/>
                <w:b w:val="false"/>
                <w:i w:val="false"/>
                <w:color w:val="000000"/>
                <w:sz w:val="20"/>
              </w:rPr>
              <w:t xml:space="preserve"> </w:t>
            </w:r>
            <w:r>
              <w:rPr>
                <w:rFonts w:ascii="Times New Roman"/>
                <w:b/>
                <w:i w:val="false"/>
                <w:color w:val="000000"/>
                <w:sz w:val="20"/>
              </w:rPr>
              <w:t>лардың</w:t>
            </w:r>
            <w:r>
              <w:rPr>
                <w:rFonts w:ascii="Times New Roman"/>
                <w:b/>
                <w:i w:val="false"/>
                <w:color w:val="000000"/>
                <w:sz w:val="20"/>
              </w:rPr>
              <w:t xml:space="preserve"> саны </w:t>
            </w:r>
            <w:r>
              <w:rPr>
                <w:rFonts w:ascii="Times New Roman"/>
                <w:b/>
                <w:i w:val="false"/>
                <w:color w:val="000000"/>
                <w:sz w:val="20"/>
              </w:rPr>
              <w:t>Ca</w:t>
            </w:r>
            <w:r>
              <w:rPr>
                <w:rFonts w:ascii="Times New Roman"/>
                <w:b/>
                <w:i w:val="false"/>
                <w:color w:val="000000"/>
                <w:sz w:val="20"/>
              </w:rPr>
              <w:t>(i)</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1-тармағы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2-тармағы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7-бағанның 3-тармағы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"Өшірулер журналы"</w:t>
            </w:r>
            <w:r>
              <w:br/>
            </w:r>
            <w:r>
              <w:rPr>
                <w:rFonts w:ascii="Times New Roman"/>
                <w:b w:val="false"/>
                <w:i w:val="false"/>
                <w:color w:val="000000"/>
                <w:sz w:val="20"/>
              </w:rPr>
              <w:t>нысанына қосымша</w:t>
            </w:r>
          </w:p>
        </w:tc>
      </w:tr>
    </w:tbl>
    <w:bookmarkStart w:name="z31" w:id="26"/>
    <w:p>
      <w:pPr>
        <w:spacing w:after="0"/>
        <w:ind w:left="0"/>
        <w:jc w:val="left"/>
      </w:pPr>
      <w:r>
        <w:rPr>
          <w:rFonts w:ascii="Times New Roman"/>
          <w:b/>
          <w:i w:val="false"/>
          <w:color w:val="000000"/>
        </w:rPr>
        <w:t xml:space="preserve"> Әкімшілік деректер нысанын толтыру жөніндегі түсіндірме "Өшірулер журналы" (индексі: 1-ӨЖ, кезеңділік: жылына бір рет)</w:t>
      </w:r>
    </w:p>
    <w:bookmarkEnd w:id="26"/>
    <w:bookmarkStart w:name="z32" w:id="27"/>
    <w:p>
      <w:pPr>
        <w:spacing w:after="0"/>
        <w:ind w:left="0"/>
        <w:jc w:val="both"/>
      </w:pPr>
      <w:r>
        <w:rPr>
          <w:rFonts w:ascii="Times New Roman"/>
          <w:b w:val="false"/>
          <w:i w:val="false"/>
          <w:color w:val="000000"/>
          <w:sz w:val="28"/>
        </w:rPr>
        <w:t>
      1. Өшірулер журналында тұтынушыларды электрмен жабдықтаудың өшірілуі және қалпына келтірілуі туралы ақпарат тұтынушыны өшірген сәттен бастап және электрмен жабдықтауды қалпына келтіру фактісі бойынша толтырылады.</w:t>
      </w:r>
    </w:p>
    <w:bookmarkEnd w:id="27"/>
    <w:bookmarkStart w:name="z33" w:id="28"/>
    <w:p>
      <w:pPr>
        <w:spacing w:after="0"/>
        <w:ind w:left="0"/>
        <w:jc w:val="both"/>
      </w:pPr>
      <w:r>
        <w:rPr>
          <w:rFonts w:ascii="Times New Roman"/>
          <w:b w:val="false"/>
          <w:i w:val="false"/>
          <w:color w:val="000000"/>
          <w:sz w:val="28"/>
        </w:rPr>
        <w:t>
      2. Тұтынушыларды электрмен жабдықтау кезең-кезеңмен өшірілген және/немесе қалпына келтірілген жағдайда, электр энергиясын беруші ұйым сенімділік көрсеткіштерін есептеу үшін Өшірулер журналында жекелеген кезеңдік жазбалар жүргізуге құқылы. Бұл жағдайларда электр қондырғыларының атауы (4-баған), электрмен жабдықтауды өшіру және/немесе қалпына келтіру уақыты (5 және 6-бағандар), өшу ұзақтығы (9-баған) және тұтынушылардың саны (10-баған) жазбаларындағы айырмашылыққа рұқсат етіледі, басқа барлық жазбалар қайталануы тиіс (1, 2, 3, 7, 8-бағандар).</w:t>
      </w:r>
    </w:p>
    <w:bookmarkEnd w:id="28"/>
    <w:bookmarkStart w:name="z34" w:id="29"/>
    <w:p>
      <w:pPr>
        <w:spacing w:after="0"/>
        <w:ind w:left="0"/>
        <w:jc w:val="both"/>
      </w:pPr>
      <w:r>
        <w:rPr>
          <w:rFonts w:ascii="Times New Roman"/>
          <w:b w:val="false"/>
          <w:i w:val="false"/>
          <w:color w:val="000000"/>
          <w:sz w:val="28"/>
        </w:rPr>
        <w:t>
      3. 1-бағанда тұтынушыларды электрмен жабдықтаудың өшірілуінің реттік нөмірі көрсетіледі. Көрсетілген нөмір жыл басынан бастап нөмірлеудің толассыз тәртібін сақтай отырып, хронологиялық тәртіппен жазылады.</w:t>
      </w:r>
    </w:p>
    <w:bookmarkEnd w:id="29"/>
    <w:bookmarkStart w:name="z35" w:id="30"/>
    <w:p>
      <w:pPr>
        <w:spacing w:after="0"/>
        <w:ind w:left="0"/>
        <w:jc w:val="both"/>
      </w:pPr>
      <w:r>
        <w:rPr>
          <w:rFonts w:ascii="Times New Roman"/>
          <w:b w:val="false"/>
          <w:i w:val="false"/>
          <w:color w:val="000000"/>
          <w:sz w:val="28"/>
        </w:rPr>
        <w:t>
      4. 2-бағанда электрмен жабдықтаудан өшірілген тұтынушы орналасқан елді мекеннің атауы көрсетіледі.</w:t>
      </w:r>
    </w:p>
    <w:bookmarkEnd w:id="30"/>
    <w:bookmarkStart w:name="z36" w:id="31"/>
    <w:p>
      <w:pPr>
        <w:spacing w:after="0"/>
        <w:ind w:left="0"/>
        <w:jc w:val="both"/>
      </w:pPr>
      <w:r>
        <w:rPr>
          <w:rFonts w:ascii="Times New Roman"/>
          <w:b w:val="false"/>
          <w:i w:val="false"/>
          <w:color w:val="000000"/>
          <w:sz w:val="28"/>
        </w:rPr>
        <w:t>
      5. 3-бағанда энергия беруші ұйымның атауы және аудандық электр желілерінің атауы көрсетіледі</w:t>
      </w:r>
    </w:p>
    <w:bookmarkEnd w:id="31"/>
    <w:bookmarkStart w:name="z37" w:id="32"/>
    <w:p>
      <w:pPr>
        <w:spacing w:after="0"/>
        <w:ind w:left="0"/>
        <w:jc w:val="both"/>
      </w:pPr>
      <w:r>
        <w:rPr>
          <w:rFonts w:ascii="Times New Roman"/>
          <w:b w:val="false"/>
          <w:i w:val="false"/>
          <w:color w:val="000000"/>
          <w:sz w:val="28"/>
        </w:rPr>
        <w:t>
      6. 4-бағанда жұмысының бұзылуы тұтынушыларды электрмен жабдықтаудың өшірілуіне әкеліп соққан электр қондырғысының диспетчерлік атауы көрсетіледі.</w:t>
      </w:r>
    </w:p>
    <w:bookmarkEnd w:id="32"/>
    <w:bookmarkStart w:name="z38" w:id="33"/>
    <w:p>
      <w:pPr>
        <w:spacing w:after="0"/>
        <w:ind w:left="0"/>
        <w:jc w:val="both"/>
      </w:pPr>
      <w:r>
        <w:rPr>
          <w:rFonts w:ascii="Times New Roman"/>
          <w:b w:val="false"/>
          <w:i w:val="false"/>
          <w:color w:val="000000"/>
          <w:sz w:val="28"/>
        </w:rPr>
        <w:t>
      7. 5-бағанда электрмен жабдықтау жүйесіндегі тұтынушыларды өшірудің басталу уақыты мен күні "сағат.минут және кк.аа.жжжж" форматында көрсетіледі.</w:t>
      </w:r>
    </w:p>
    <w:bookmarkEnd w:id="33"/>
    <w:bookmarkStart w:name="z39" w:id="34"/>
    <w:p>
      <w:pPr>
        <w:spacing w:after="0"/>
        <w:ind w:left="0"/>
        <w:jc w:val="both"/>
      </w:pPr>
      <w:r>
        <w:rPr>
          <w:rFonts w:ascii="Times New Roman"/>
          <w:b w:val="false"/>
          <w:i w:val="false"/>
          <w:color w:val="000000"/>
          <w:sz w:val="28"/>
        </w:rPr>
        <w:t>
      8. 6-бағанда тұтынушыларды электрмен жабдықтаудың қалпына келтірілу уақыты мен күні "сағат.минут және кк.аа.жжжж" форматында көрсетіледі.</w:t>
      </w:r>
    </w:p>
    <w:bookmarkEnd w:id="34"/>
    <w:bookmarkStart w:name="z40" w:id="35"/>
    <w:p>
      <w:pPr>
        <w:spacing w:after="0"/>
        <w:ind w:left="0"/>
        <w:jc w:val="both"/>
      </w:pPr>
      <w:r>
        <w:rPr>
          <w:rFonts w:ascii="Times New Roman"/>
          <w:b w:val="false"/>
          <w:i w:val="false"/>
          <w:color w:val="000000"/>
          <w:sz w:val="28"/>
        </w:rPr>
        <w:t>
      9. 7-бағанда тұтынушыларды электр жабдықтаудан өшіру себептері көрсетіледі:</w:t>
      </w:r>
    </w:p>
    <w:bookmarkEnd w:id="35"/>
    <w:p>
      <w:pPr>
        <w:spacing w:after="0"/>
        <w:ind w:left="0"/>
        <w:jc w:val="both"/>
      </w:pPr>
      <w:r>
        <w:rPr>
          <w:rFonts w:ascii="Times New Roman"/>
          <w:b w:val="false"/>
          <w:i w:val="false"/>
          <w:color w:val="000000"/>
          <w:sz w:val="28"/>
        </w:rPr>
        <w:t>
      1 – энергия беруші ұйымның электр желілері шегінен тыс болған технологиялық бұзушылықтар: себебі бойынша өшірулер;</w:t>
      </w:r>
    </w:p>
    <w:p>
      <w:pPr>
        <w:spacing w:after="0"/>
        <w:ind w:left="0"/>
        <w:jc w:val="both"/>
      </w:pPr>
      <w:r>
        <w:rPr>
          <w:rFonts w:ascii="Times New Roman"/>
          <w:b w:val="false"/>
          <w:i w:val="false"/>
          <w:color w:val="000000"/>
          <w:sz w:val="28"/>
        </w:rPr>
        <w:t>
      2 – климаттық жағдайлар;</w:t>
      </w:r>
    </w:p>
    <w:p>
      <w:pPr>
        <w:spacing w:after="0"/>
        <w:ind w:left="0"/>
        <w:jc w:val="both"/>
      </w:pPr>
      <w:r>
        <w:rPr>
          <w:rFonts w:ascii="Times New Roman"/>
          <w:b w:val="false"/>
          <w:i w:val="false"/>
          <w:color w:val="000000"/>
          <w:sz w:val="28"/>
        </w:rPr>
        <w:t>
      3 – тұтынушыларды электрмен жабдықтаудың өшірілуіне әкеліп соқтырған электрмен жабдықтауды өшірудің басқа себептері.</w:t>
      </w:r>
    </w:p>
    <w:bookmarkStart w:name="z41" w:id="36"/>
    <w:p>
      <w:pPr>
        <w:spacing w:after="0"/>
        <w:ind w:left="0"/>
        <w:jc w:val="both"/>
      </w:pPr>
      <w:r>
        <w:rPr>
          <w:rFonts w:ascii="Times New Roman"/>
          <w:b w:val="false"/>
          <w:i w:val="false"/>
          <w:color w:val="000000"/>
          <w:sz w:val="28"/>
        </w:rPr>
        <w:t>
      10. 8-бағанда 7-бағаннан 1-тармақты таңдау кезінде технологиялық бұзушылықты тергеп-тексеру актісінің нөмірі және/немесе электр желілерінің тиесілігі мен тараптардың пайдалану жауапкершілігі шекарасын бөлу актісінде көрсетілген бөгде ұйымның атауы жазылады; 7-бағаннан 2-тармақты таңдау кезінде климаттық жағдайлар сипатталады; 7-бағаннан 3-тармақты таңдау кезінде тұтынушыларды электрмен жабдықтаудың өшірілуіне әкеліп соқтырған электрмен жабдықтауды өшірудің басқа себептері сипатталады.</w:t>
      </w:r>
    </w:p>
    <w:bookmarkEnd w:id="36"/>
    <w:bookmarkStart w:name="z42" w:id="37"/>
    <w:p>
      <w:pPr>
        <w:spacing w:after="0"/>
        <w:ind w:left="0"/>
        <w:jc w:val="both"/>
      </w:pPr>
      <w:r>
        <w:rPr>
          <w:rFonts w:ascii="Times New Roman"/>
          <w:b w:val="false"/>
          <w:i w:val="false"/>
          <w:color w:val="000000"/>
          <w:sz w:val="28"/>
        </w:rPr>
        <w:t>
      11. 9-бағанда тұтынушыларды электрмен жабдықтауды өшірілуі мен қалпына келтірілуі арасындағы уақыт және күн айырмашылығымен анықталатын бір тұтынушыға арналған өшірілу ұзақтығы көрсетіледі.</w:t>
      </w:r>
    </w:p>
    <w:bookmarkEnd w:id="37"/>
    <w:bookmarkStart w:name="z43" w:id="38"/>
    <w:p>
      <w:pPr>
        <w:spacing w:after="0"/>
        <w:ind w:left="0"/>
        <w:jc w:val="both"/>
      </w:pPr>
      <w:r>
        <w:rPr>
          <w:rFonts w:ascii="Times New Roman"/>
          <w:b w:val="false"/>
          <w:i w:val="false"/>
          <w:color w:val="000000"/>
          <w:sz w:val="28"/>
        </w:rPr>
        <w:t>
      12. 10-бағанда электрмен жабдықтау жүйесіндегі өшірілген тұтынушылардың саны көрсетіледі.</w:t>
      </w:r>
    </w:p>
    <w:bookmarkEnd w:id="38"/>
    <w:bookmarkStart w:name="z44" w:id="39"/>
    <w:p>
      <w:pPr>
        <w:spacing w:after="0"/>
        <w:ind w:left="0"/>
        <w:jc w:val="both"/>
      </w:pPr>
      <w:r>
        <w:rPr>
          <w:rFonts w:ascii="Times New Roman"/>
          <w:b w:val="false"/>
          <w:i w:val="false"/>
          <w:color w:val="000000"/>
          <w:sz w:val="28"/>
        </w:rPr>
        <w:t>
      13. Қорытынды жолдарда өшіру себептерінің жиыны, өшірулердің ұзақтығы, электрмен жабдықтаудан өшірілген тұтынушылардың саны мына белгілер бойынша:</w:t>
      </w:r>
    </w:p>
    <w:bookmarkEnd w:id="39"/>
    <w:p>
      <w:pPr>
        <w:spacing w:after="0"/>
        <w:ind w:left="0"/>
        <w:jc w:val="both"/>
      </w:pPr>
      <w:r>
        <w:rPr>
          <w:rFonts w:ascii="Times New Roman"/>
          <w:b w:val="false"/>
          <w:i w:val="false"/>
          <w:color w:val="000000"/>
          <w:sz w:val="28"/>
        </w:rPr>
        <w:t>
      – энергия беруші ұйымның электр желілері шегінен тыс технологиялық бұзушылықтар себебінен болған барлық өшірулер 7-бағанның 1-тармағы бойынша;</w:t>
      </w:r>
    </w:p>
    <w:p>
      <w:pPr>
        <w:spacing w:after="0"/>
        <w:ind w:left="0"/>
        <w:jc w:val="both"/>
      </w:pPr>
      <w:r>
        <w:rPr>
          <w:rFonts w:ascii="Times New Roman"/>
          <w:b w:val="false"/>
          <w:i w:val="false"/>
          <w:color w:val="000000"/>
          <w:sz w:val="28"/>
        </w:rPr>
        <w:t>
      – климаттық жағдайлар, оның ішінде атмосфералық артық кернеу (найзағай), желдің есептіктен артық жылдамдығы, көктайғақтың (жабысқақ қар) есептіктен артық қалыңдығы, көктайғақ, су тасқыны, мұз кету, жер сілкінісі, сел, көшкін, опырылу, шөгу, топырақтың кебуі себебінен болған өшірулер 7-бағанның 2-тармағы бойынша;</w:t>
      </w:r>
    </w:p>
    <w:p>
      <w:pPr>
        <w:spacing w:after="0"/>
        <w:ind w:left="0"/>
        <w:jc w:val="both"/>
      </w:pPr>
      <w:r>
        <w:rPr>
          <w:rFonts w:ascii="Times New Roman"/>
          <w:b w:val="false"/>
          <w:i w:val="false"/>
          <w:color w:val="000000"/>
          <w:sz w:val="28"/>
        </w:rPr>
        <w:t>
      – тұтынушыларды электрмен жабдықтаудың өшірілуіне әкеліп соқтырған электрмен жабдықтауды өшірудің басқа өзге де себептері 7-бағанның 3-тармағы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Электрмен жабдықтаудың</w:t>
            </w:r>
            <w:r>
              <w:br/>
            </w:r>
            <w:r>
              <w:rPr>
                <w:rFonts w:ascii="Times New Roman"/>
                <w:b w:val="false"/>
                <w:i w:val="false"/>
                <w:color w:val="000000"/>
                <w:sz w:val="20"/>
              </w:rPr>
              <w:t>сенімділігі көрсеткіштерінің</w:t>
            </w:r>
            <w:r>
              <w:br/>
            </w:r>
            <w:r>
              <w:rPr>
                <w:rFonts w:ascii="Times New Roman"/>
                <w:b w:val="false"/>
                <w:i w:val="false"/>
                <w:color w:val="000000"/>
                <w:sz w:val="20"/>
              </w:rPr>
              <w:t>нормативтік мәндерін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арналған нысан</w:t>
            </w:r>
          </w:p>
        </w:tc>
      </w:tr>
    </w:tbl>
    <w:bookmarkStart w:name="z46" w:id="40"/>
    <w:p>
      <w:pPr>
        <w:spacing w:after="0"/>
        <w:ind w:left="0"/>
        <w:jc w:val="left"/>
      </w:pPr>
      <w:r>
        <w:rPr>
          <w:rFonts w:ascii="Times New Roman"/>
          <w:b/>
          <w:i w:val="false"/>
          <w:color w:val="000000"/>
        </w:rPr>
        <w:t xml:space="preserve"> Электрмен жабдықтаудың сенімділігі көрсеткіштері туралы ақпарат</w:t>
      </w:r>
    </w:p>
    <w:bookmarkEnd w:id="40"/>
    <w:p>
      <w:pPr>
        <w:spacing w:after="0"/>
        <w:ind w:left="0"/>
        <w:jc w:val="both"/>
      </w:pPr>
      <w:r>
        <w:rPr>
          <w:rFonts w:ascii="Times New Roman"/>
          <w:b w:val="false"/>
          <w:i w:val="false"/>
          <w:color w:val="000000"/>
          <w:sz w:val="28"/>
        </w:rPr>
        <w:t>
      Әкімшілік дереккөздер нысанының индексі: 1-ЭЖСКА</w:t>
      </w:r>
    </w:p>
    <w:p>
      <w:pPr>
        <w:spacing w:after="0"/>
        <w:ind w:left="0"/>
        <w:jc w:val="both"/>
      </w:pPr>
      <w:r>
        <w:rPr>
          <w:rFonts w:ascii="Times New Roman"/>
          <w:b w:val="false"/>
          <w:i w:val="false"/>
          <w:color w:val="000000"/>
          <w:sz w:val="28"/>
        </w:rPr>
        <w:t>
      Кезеңділік: жылына бір рет</w:t>
      </w:r>
    </w:p>
    <w:p>
      <w:pPr>
        <w:spacing w:after="0"/>
        <w:ind w:left="0"/>
        <w:jc w:val="both"/>
      </w:pPr>
      <w:r>
        <w:rPr>
          <w:rFonts w:ascii="Times New Roman"/>
          <w:b w:val="false"/>
          <w:i w:val="false"/>
          <w:color w:val="000000"/>
          <w:sz w:val="28"/>
        </w:rPr>
        <w:t>
      Есепті кезең: ____ жыл</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органға ұсынылады</w:t>
      </w:r>
    </w:p>
    <w:p>
      <w:pPr>
        <w:spacing w:after="0"/>
        <w:ind w:left="0"/>
        <w:jc w:val="both"/>
      </w:pPr>
      <w:r>
        <w:rPr>
          <w:rFonts w:ascii="Times New Roman"/>
          <w:b w:val="false"/>
          <w:i w:val="false"/>
          <w:color w:val="000000"/>
          <w:sz w:val="28"/>
        </w:rPr>
        <w:t>
      Ақпаратты ұсынатын адамдар тобы: Энергия беруші ұйымдар</w:t>
      </w:r>
    </w:p>
    <w:p>
      <w:pPr>
        <w:spacing w:after="0"/>
        <w:ind w:left="0"/>
        <w:jc w:val="both"/>
      </w:pPr>
      <w:r>
        <w:rPr>
          <w:rFonts w:ascii="Times New Roman"/>
          <w:b w:val="false"/>
          <w:i w:val="false"/>
          <w:color w:val="000000"/>
          <w:sz w:val="28"/>
        </w:rPr>
        <w:t>
      Ұсыну мерзімі: жыл сайын есептік жылдан кейінгі жылдың 20 қаңтарынан кешіктірмей</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(энергия беруші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ұйымның электрмен жабдықтау жүйесіндегі тұтынушылардың жалпы саны, 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 ішінде энергия беруші ұйымның электрмен жабдықтау жүйесіндегі өшірілген тұтынушылардың саны, Ca</w:t>
            </w:r>
            <w:r>
              <w:rPr>
                <w:rFonts w:ascii="Times New Roman"/>
                <w:b w:val="false"/>
                <w:i w:val="false"/>
                <w:color w:val="000000"/>
                <w:vertAlign w:val="subscript"/>
              </w:rPr>
              <w:t>(i)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үзілісінің ұзақтығы, t,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санының орташа көрсеткіші, (SAIFI)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тұтынушыға бір күнтізбелік жылға өшіру ұзақтығының орташа көрсеткіші, (SAIDI)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__________________________________________ 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"Электрмен</w:t>
            </w:r>
            <w:r>
              <w:br/>
            </w:r>
            <w:r>
              <w:rPr>
                <w:rFonts w:ascii="Times New Roman"/>
                <w:b w:val="false"/>
                <w:i w:val="false"/>
                <w:color w:val="000000"/>
                <w:sz w:val="20"/>
              </w:rPr>
              <w:t>жабдықтаудың сенімділігі</w:t>
            </w:r>
            <w:r>
              <w:br/>
            </w:r>
            <w:r>
              <w:rPr>
                <w:rFonts w:ascii="Times New Roman"/>
                <w:b w:val="false"/>
                <w:i w:val="false"/>
                <w:color w:val="000000"/>
                <w:sz w:val="20"/>
              </w:rPr>
              <w:t>көрсеткіштері туралы ақпарат"</w:t>
            </w:r>
            <w:r>
              <w:br/>
            </w:r>
            <w:r>
              <w:rPr>
                <w:rFonts w:ascii="Times New Roman"/>
                <w:b w:val="false"/>
                <w:i w:val="false"/>
                <w:color w:val="000000"/>
                <w:sz w:val="20"/>
              </w:rPr>
              <w:t>нысанына қосымша</w:t>
            </w:r>
          </w:p>
        </w:tc>
      </w:tr>
    </w:tbl>
    <w:bookmarkStart w:name="z48" w:id="41"/>
    <w:p>
      <w:pPr>
        <w:spacing w:after="0"/>
        <w:ind w:left="0"/>
        <w:jc w:val="left"/>
      </w:pPr>
      <w:r>
        <w:rPr>
          <w:rFonts w:ascii="Times New Roman"/>
          <w:b/>
          <w:i w:val="false"/>
          <w:color w:val="000000"/>
        </w:rPr>
        <w:t xml:space="preserve"> Әкімшілік деректер нысанын толтыру жөніндегі түсіндірме "Электрмен жабдықтаудың сенімділігі көрсеткіштері туралы ақпарат" (индексі: 1-ЭЖСКА, кезеңділік: жылына бір рет)</w:t>
      </w:r>
    </w:p>
    <w:bookmarkEnd w:id="41"/>
    <w:bookmarkStart w:name="z49" w:id="42"/>
    <w:p>
      <w:pPr>
        <w:spacing w:after="0"/>
        <w:ind w:left="0"/>
        <w:jc w:val="both"/>
      </w:pPr>
      <w:r>
        <w:rPr>
          <w:rFonts w:ascii="Times New Roman"/>
          <w:b w:val="false"/>
          <w:i w:val="false"/>
          <w:color w:val="000000"/>
          <w:sz w:val="28"/>
        </w:rPr>
        <w:t>
      1. Нысанды толтыру есепті жылға тұтынушыларды электрмен жабдықтау үзілісіне әкеп соққан өшіру журналының негізінде жүргізіледі.</w:t>
      </w:r>
    </w:p>
    <w:bookmarkEnd w:id="42"/>
    <w:bookmarkStart w:name="z50" w:id="43"/>
    <w:p>
      <w:pPr>
        <w:spacing w:after="0"/>
        <w:ind w:left="0"/>
        <w:jc w:val="both"/>
      </w:pPr>
      <w:r>
        <w:rPr>
          <w:rFonts w:ascii="Times New Roman"/>
          <w:b w:val="false"/>
          <w:i w:val="false"/>
          <w:color w:val="000000"/>
          <w:sz w:val="28"/>
        </w:rPr>
        <w:t>
      2. "Есептік кезең" бағанында нысанды толтырған есептік кезең толтырылады.</w:t>
      </w:r>
    </w:p>
    <w:bookmarkEnd w:id="43"/>
    <w:bookmarkStart w:name="z51" w:id="44"/>
    <w:p>
      <w:pPr>
        <w:spacing w:after="0"/>
        <w:ind w:left="0"/>
        <w:jc w:val="both"/>
      </w:pPr>
      <w:r>
        <w:rPr>
          <w:rFonts w:ascii="Times New Roman"/>
          <w:b w:val="false"/>
          <w:i w:val="false"/>
          <w:color w:val="000000"/>
          <w:sz w:val="28"/>
        </w:rPr>
        <w:t>
      3. "Энергия беруші ұйымның электрмен жабдықтау жүйесіндегі тұтынушылардың жалпы саны, Cs –" бағанында есептік кезеңдегі энергия беруші ұйымның электрмен жабдықтау жүйесіндегі тұтынушылардың жалпы саны толтырылады.</w:t>
      </w:r>
    </w:p>
    <w:bookmarkEnd w:id="44"/>
    <w:bookmarkStart w:name="z52" w:id="45"/>
    <w:p>
      <w:pPr>
        <w:spacing w:after="0"/>
        <w:ind w:left="0"/>
        <w:jc w:val="both"/>
      </w:pPr>
      <w:r>
        <w:rPr>
          <w:rFonts w:ascii="Times New Roman"/>
          <w:b w:val="false"/>
          <w:i w:val="false"/>
          <w:color w:val="000000"/>
          <w:sz w:val="28"/>
        </w:rPr>
        <w:t>
      4. "Күнтізбелік жыл ішінде энергия беруші ұйымның электрмен жабдықтау жүйесіндегі өшірілген тұтынушылардың саны, Ca</w:t>
      </w:r>
      <w:r>
        <w:rPr>
          <w:rFonts w:ascii="Times New Roman"/>
          <w:b w:val="false"/>
          <w:i w:val="false"/>
          <w:color w:val="000000"/>
          <w:vertAlign w:val="subscript"/>
        </w:rPr>
        <w:t>(i)</w:t>
      </w:r>
      <w:r>
        <w:rPr>
          <w:rFonts w:ascii="Times New Roman"/>
          <w:b w:val="false"/>
          <w:i w:val="false"/>
          <w:color w:val="000000"/>
          <w:sz w:val="28"/>
        </w:rPr>
        <w:t>" бағанында әкімшілік деректерді жинауға арналған "Өшірулер журналы" нысанынан деректер 10-баған және 7-бағанның 3-тармағы бойынша қорытынды жазбалардың жиыны көрсетіледі.</w:t>
      </w:r>
    </w:p>
    <w:bookmarkEnd w:id="45"/>
    <w:bookmarkStart w:name="z53" w:id="46"/>
    <w:p>
      <w:pPr>
        <w:spacing w:after="0"/>
        <w:ind w:left="0"/>
        <w:jc w:val="both"/>
      </w:pPr>
      <w:r>
        <w:rPr>
          <w:rFonts w:ascii="Times New Roman"/>
          <w:b w:val="false"/>
          <w:i w:val="false"/>
          <w:color w:val="000000"/>
          <w:sz w:val="28"/>
        </w:rPr>
        <w:t>
      5. "Электрмен жабдықтау үзілісінің ұзақтығы, t, сағат" бағанында әкімшілік деректерді жинауға арналған "Өшірулер журналы" нысанынан деректер 9-баған және 7-бағанның 3-тармағы бойынша қорытынды жазбалардың жиыны көрсетіледі.</w:t>
      </w:r>
    </w:p>
    <w:bookmarkEnd w:id="46"/>
    <w:bookmarkStart w:name="z54" w:id="47"/>
    <w:p>
      <w:pPr>
        <w:spacing w:after="0"/>
        <w:ind w:left="0"/>
        <w:jc w:val="both"/>
      </w:pPr>
      <w:r>
        <w:rPr>
          <w:rFonts w:ascii="Times New Roman"/>
          <w:b w:val="false"/>
          <w:i w:val="false"/>
          <w:color w:val="000000"/>
          <w:sz w:val="28"/>
        </w:rPr>
        <w:t>
      6. "Бір тұтынушыға бір күнтізбелік жылға өшіру санының орташа көрсеткіші, (SAIFI)" бағанында осы Қағидалардың 5-тармағына сәйкес анықталатын өшіру саны толтырылады.</w:t>
      </w:r>
    </w:p>
    <w:bookmarkEnd w:id="47"/>
    <w:bookmarkStart w:name="z55" w:id="48"/>
    <w:p>
      <w:pPr>
        <w:spacing w:after="0"/>
        <w:ind w:left="0"/>
        <w:jc w:val="both"/>
      </w:pPr>
      <w:r>
        <w:rPr>
          <w:rFonts w:ascii="Times New Roman"/>
          <w:b w:val="false"/>
          <w:i w:val="false"/>
          <w:color w:val="000000"/>
          <w:sz w:val="28"/>
        </w:rPr>
        <w:t>
      7. "Бір тұтынушыға бір күнтізбелік жылға өшіру ұзақтығының орташа көрсеткіші, (SAIDI)" бағанында осы Қағидалардың 6-тармағына сәйкес анықталатын өшіру ұзақтығы толтырылады.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