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ed65" w14:textId="40ee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2016-2018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30 сәуірдегі № 193 бұйрығы. Қазақстан Республикасының Әділет министрлігінде 2016 жылы 3 маусымда № 13766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атқарушы органдардың 2016-2018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 </w:t>
      </w:r>
      <w:r>
        <w:rPr>
          <w:rFonts w:ascii="Times New Roman"/>
          <w:b w:val="false"/>
          <w:i w:val="false"/>
          <w:color w:val="000000"/>
          <w:sz w:val="28"/>
        </w:rPr>
        <w:t>лимиттерi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Қазақстан Республикасы Ұлттық экономика министрлігінің Бюджеттік инвестициялар және мемлекеттік–жекешелік әріптестікті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баспасөз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Республикасының нормативтiк құқықтық актiлерiнiң эталондық бақылау банкiне енгізу үшін Республикалық құқықтық ақпарат орталығына оның көшірмелерінің баспа және электрондық түрде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Ұлттық экономика бірінші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сәуір 2016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2016-2018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мемлекеттік-жекешелік әріптестік жобалары бойынша мемлекеттік</w:t>
      </w:r>
      <w:r>
        <w:br/>
      </w:r>
      <w:r>
        <w:rPr>
          <w:rFonts w:ascii="Times New Roman"/>
          <w:b/>
          <w:i w:val="false"/>
          <w:color w:val="000000"/>
        </w:rPr>
        <w:t>
міндеттемелерінің, оның ішінде мемлекеттік концессиялық</w:t>
      </w:r>
      <w:r>
        <w:br/>
      </w:r>
      <w:r>
        <w:rPr>
          <w:rFonts w:ascii="Times New Roman"/>
          <w:b/>
          <w:i w:val="false"/>
          <w:color w:val="000000"/>
        </w:rPr>
        <w:t>
міндеттемелерінің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895"/>
        <w:gridCol w:w="1980"/>
        <w:gridCol w:w="1739"/>
        <w:gridCol w:w="1920"/>
        <w:gridCol w:w="1890"/>
        <w:gridCol w:w="1966"/>
        <w:gridCol w:w="1875"/>
      </w:tblGrid>
      <w:tr>
        <w:trPr>
          <w:trHeight w:val="46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мемлекеттік-жекешелік әріптестік жобалары бойынша мемлекеттік міндеттемелерінің, оның ішінде мемлекеттік концессиялық міндеттемелерінің лимиті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11 623 990,8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11 122 334,9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11 623 990,8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11 122 334,9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11 623 990,8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11 122 334,9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12 668 206,0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12 668 206,0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12 668 206,0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12 383 406,0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6 409 692,4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4 701 551,7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6 409 692,4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6 409 692,4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4 701 551,7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353 589 200,2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351 094 603,6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353 589 200,2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351 094 603,6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353 589 200,2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351 094 603,6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аббервиатуралардың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