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7a7" w14:textId="48de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6 маусымдағы № 477 бұйрығы. Қазақстан Республикасының Әділет министрлігінде 2016 жылы 17 маусымда № 13793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12010 болып тіркелген, «Әділет» ақпараттық-құқықтық жүйесінде 2015 жылғы 7 қыркүйекте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«Дәрілік заттардың тізімі» деген бөлім мынадай мазмұндағы 213-1 және 213-2 деген жолдарымен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4049"/>
        <w:gridCol w:w="4664"/>
        <w:gridCol w:w="1541"/>
        <w:gridCol w:w="2452"/>
      </w:tblGrid>
      <w:tr>
        <w:trPr>
          <w:trHeight w:val="4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Дасабувир Омбитасвир+</w:t>
            </w:r>
            <w:r>
              <w:br/>
            </w:r>
            <w:r>
              <w:rPr>
                <w:rFonts w:ascii="Times New Roman"/>
                <w:b w:val="false"/>
                <w:i w:val="false"/>
                <w:color w:val="000000"/>
                <w:sz w:val="20"/>
              </w:rPr>
              <w:t>
Паритапревир+</w:t>
            </w:r>
            <w:r>
              <w:br/>
            </w:r>
            <w:r>
              <w:rPr>
                <w:rFonts w:ascii="Times New Roman"/>
                <w:b w:val="false"/>
                <w:i w:val="false"/>
                <w:color w:val="000000"/>
                <w:sz w:val="20"/>
              </w:rPr>
              <w:t>
Ритонавир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үлбірлі қабығымен қапталған таблеткалар 250 мг;</w:t>
            </w:r>
            <w:r>
              <w:br/>
            </w:r>
            <w:r>
              <w:rPr>
                <w:rFonts w:ascii="Times New Roman"/>
                <w:b w:val="false"/>
                <w:i w:val="false"/>
                <w:color w:val="000000"/>
                <w:sz w:val="20"/>
              </w:rPr>
              <w:t>
үлбірлі қабығымен қапталған таблеткалар бар 12,5 мг + 75 мг + 50 мг таблеткалар жиынтығы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35524,9</w:t>
            </w:r>
          </w:p>
        </w:tc>
      </w:tr>
      <w:tr>
        <w:trPr>
          <w:trHeight w:val="4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Дексмедетомидин</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дайындауға арналған концентрат 100 мкг/мл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бұйрықтың көшірмесін қол қойылған күннен бастап бес жұмыс күні ішінде мемлекеттік және орыс тілдерінде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құқықтық-ақпарат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жұмыс он күн ішінде осы тармақтың 1), 2), 3) және 4)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