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54a4" w14:textId="d345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ақпандағы № 112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2016 жылғы 16 маусымдағы № 451 бұйрығы. Қазақстан Республикасының Әділет министрлігінде 2016 жылы 27 маусымда № 13830 болып тіркелді</w:t>
      </w:r>
    </w:p>
    <w:p>
      <w:pPr>
        <w:spacing w:after="0"/>
        <w:ind w:left="0"/>
        <w:jc w:val="both"/>
      </w:pPr>
      <w:bookmarkStart w:name="z1" w:id="0"/>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180-бабының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ақпандағы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10764 болып тіркелді, 2015 жылғы 20 тамызда «Әділет» ақпараттық-құқықтық жүйесінде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Бұйрықтың мемлекеттік тілдегі тақырыбына өзгеріс енгізіледі, орыс тіліндегі мәтіні өзгеріссіз қалады;</w:t>
      </w:r>
      <w:r>
        <w:br/>
      </w:r>
      <w:r>
        <w:rPr>
          <w:rFonts w:ascii="Times New Roman"/>
          <w:b w:val="false"/>
          <w:i w:val="false"/>
          <w:color w:val="000000"/>
          <w:sz w:val="28"/>
        </w:rPr>
        <w:t>
</w:t>
      </w:r>
      <w:r>
        <w:rPr>
          <w:rFonts w:ascii="Times New Roman"/>
          <w:b w:val="false"/>
          <w:i w:val="false"/>
          <w:color w:val="000000"/>
          <w:sz w:val="28"/>
        </w:rPr>
        <w:t>
      бұйрықтың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w:t>
      </w:r>
      <w:r>
        <w:br/>
      </w:r>
      <w:r>
        <w:rPr>
          <w:rFonts w:ascii="Times New Roman"/>
          <w:b w:val="false"/>
          <w:i w:val="false"/>
          <w:color w:val="000000"/>
          <w:sz w:val="28"/>
        </w:rPr>
        <w:t>
</w:t>
      </w:r>
      <w:r>
        <w:rPr>
          <w:rFonts w:ascii="Times New Roman"/>
          <w:b w:val="false"/>
          <w:i w:val="false"/>
          <w:color w:val="000000"/>
          <w:sz w:val="28"/>
        </w:rPr>
        <w:t>
      бұйрықтың мемлекеттік тілдегі </w:t>
      </w:r>
      <w:r>
        <w:rPr>
          <w:rFonts w:ascii="Times New Roman"/>
          <w:b w:val="false"/>
          <w:i w:val="false"/>
          <w:color w:val="000000"/>
          <w:sz w:val="28"/>
        </w:rPr>
        <w:t>1-тармағына</w:t>
      </w:r>
      <w:r>
        <w:rPr>
          <w:rFonts w:ascii="Times New Roman"/>
          <w:b w:val="false"/>
          <w:i w:val="false"/>
          <w:color w:val="000000"/>
          <w:sz w:val="28"/>
        </w:rPr>
        <w:t xml:space="preserve"> өзгеріс енгізіледі, орыс тіліндегі мәтіні өзгеріссіз қалады;</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«Қоса беріліп отырған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 бекітілсін.»;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Азаматтық хал актілерін мемлекеттік тіркеуді ұйымдастыру, азаматтық хал актілерінің жазбаларына өзгерістер енгізу, қалпына келтіру, жою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Баланың тууын мемлекеттік тіркеу туралы өтінішті тіркеуші органға немесе «Азаматтарға арналған үкімет» мемлекеттік корпорация» коммерциялық емес акционерлік қоғамына (бұдан әрі - Мемлекеттік корпорация) немесе «электрондық үкімет» веб-порталы арқылы осы Қағиданың 1-қосымшасына сәйкес жазбаша нысанда не электронды түрде ата-аналары не басқа мүдделі тұлғалары оның туылған күнінен бастап үш жұмыс күнінен кешіктірмей береді, ал бала өлі туған жағдайда босанған кезден бастап бір жұмыс күнінен кешіктірмей, медициналық ұйымның жауапты лауазымды адамы өтінішті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Туылған күнінен бастап үш жұмыс күні өткен, сондай-ақ бір жасқа толған және одан асқан мерзімде баланың тууын мемлекеттік тіркеуді тіркеуші орган, баланың тууын мемлекеттік тіркеу туралы, екі данада жасалған қорытынды негізінде осы Қағиданың 4-қосымшасына сәйкес нысан бойынша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1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Туылған күнінен бастап үш жұмыс күні өткен, сондай-ақ бір жасқа толған және одан астам уақыт өткенде баланың тууын мемлекеттік тіркеу туралы өтінішті алған кезде лауазымды тұлға өтініш нысанының және қоса берілген құжаттардың дұрыстығына тексеру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23-қосымшаның</w:t>
      </w:r>
      <w:r>
        <w:rPr>
          <w:rFonts w:ascii="Times New Roman"/>
          <w:b w:val="false"/>
          <w:i w:val="false"/>
          <w:color w:val="000000"/>
          <w:sz w:val="28"/>
        </w:rPr>
        <w:t xml:space="preserve"> тақырыбына мемлекеттік тілде өзгеріс енгізіледі, орыс тіліндегі мәтіні өзгеріссіз қалады;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23-қосымшасының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қағидаларына 23-қосымша».</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(В.Қ. Калимова)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министрлігінен алған күннен бастап бес жұмыс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