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b12c" w14:textId="c30b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қағидаларын бекіту туралы" Қазақстан Республикасы Қорғаныс министрінің 2015 жылғы 21 қаңтардағы № 30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2016 жылғы 11 наурыздағы № 108 бұйрығы. Қазақстан Республикасының Әділет министрлігінде 2016 жылы 28 маусымда № 13842 болып тіркелді</w:t>
      </w:r>
    </w:p>
    <w:p>
      <w:pPr>
        <w:spacing w:after="0"/>
        <w:ind w:left="0"/>
        <w:jc w:val="both"/>
      </w:pPr>
      <w:bookmarkStart w:name="z1" w:id="0"/>
      <w:r>
        <w:rPr>
          <w:rFonts w:ascii="Times New Roman"/>
          <w:b w:val="false"/>
          <w:i w:val="false"/>
          <w:color w:val="000000"/>
          <w:sz w:val="28"/>
        </w:rPr>
        <w:t>
      «Қазақстан Республикасының қорғанысы және Қарулы Күштері туралы» 2005 жылғы 7 қаңтардағы Қазақстан Республикасы Заңының 22-бабы 2-тармағының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қағидаларын бекіту туралы» Қазақстан Республикасы Қорғаныс министрінің 2015 жылғы 21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10368 болып тіркелген, 2015 жылғы 20 наурызда «Әділет» ақпараттық-құқықтық жүйесінде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Қарулы Күштерін, басқа да әскерлері мен әскери құралымдарын қаруландыруға қару-жарақ пен әскери техниканы қабылдау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ҚӘТ үлгілерін (бұйымдарды, кешендерді) әзірлеу (жаңғырту) кезіндегі іс-шаралардың жүйелілігі мынадай кезеңдерден тұрады:</w:t>
      </w:r>
      <w:r>
        <w:br/>
      </w:r>
      <w:r>
        <w:rPr>
          <w:rFonts w:ascii="Times New Roman"/>
          <w:b w:val="false"/>
          <w:i w:val="false"/>
          <w:color w:val="000000"/>
          <w:sz w:val="28"/>
        </w:rPr>
        <w:t>
</w:t>
      </w:r>
      <w:r>
        <w:rPr>
          <w:rFonts w:ascii="Times New Roman"/>
          <w:b w:val="false"/>
          <w:i w:val="false"/>
          <w:color w:val="000000"/>
          <w:sz w:val="28"/>
        </w:rPr>
        <w:t>
      1) ҚӘТ-ны әзірлеуге (жаңғыртуға) қажеттілікті және оларға тактикалық-техникалық талаптарды айқындау;</w:t>
      </w:r>
      <w:r>
        <w:br/>
      </w:r>
      <w:r>
        <w:rPr>
          <w:rFonts w:ascii="Times New Roman"/>
          <w:b w:val="false"/>
          <w:i w:val="false"/>
          <w:color w:val="000000"/>
          <w:sz w:val="28"/>
        </w:rPr>
        <w:t>
</w:t>
      </w:r>
      <w:r>
        <w:rPr>
          <w:rFonts w:ascii="Times New Roman"/>
          <w:b w:val="false"/>
          <w:i w:val="false"/>
          <w:color w:val="000000"/>
          <w:sz w:val="28"/>
        </w:rPr>
        <w:t>
      2) ҚӘТ-ның жаңа үлгісін (бұйымды, кешенді) әзірлеу немесе қолда барын жаңғырту жөніндегі ғылыми-зерттеу жұмыстарына (бұдан әрі – ҒЗЖ) және тәжірибелік-конструкторлық жұмыстарға (бұдан әрі – ТКЖ) тактикалық-техникалық тапсырманы (бұдан әрі – ТТТ) қалыптастыру;</w:t>
      </w:r>
      <w:r>
        <w:br/>
      </w:r>
      <w:r>
        <w:rPr>
          <w:rFonts w:ascii="Times New Roman"/>
          <w:b w:val="false"/>
          <w:i w:val="false"/>
          <w:color w:val="000000"/>
          <w:sz w:val="28"/>
        </w:rPr>
        <w:t>
</w:t>
      </w:r>
      <w:r>
        <w:rPr>
          <w:rFonts w:ascii="Times New Roman"/>
          <w:b w:val="false"/>
          <w:i w:val="false"/>
          <w:color w:val="000000"/>
          <w:sz w:val="28"/>
        </w:rPr>
        <w:t>
      3) ТТТ-ны ведомствоішілік кеңесші органның отырысында қарау;</w:t>
      </w:r>
      <w:r>
        <w:br/>
      </w:r>
      <w:r>
        <w:rPr>
          <w:rFonts w:ascii="Times New Roman"/>
          <w:b w:val="false"/>
          <w:i w:val="false"/>
          <w:color w:val="000000"/>
          <w:sz w:val="28"/>
        </w:rPr>
        <w:t>
</w:t>
      </w:r>
      <w:r>
        <w:rPr>
          <w:rFonts w:ascii="Times New Roman"/>
          <w:b w:val="false"/>
          <w:i w:val="false"/>
          <w:color w:val="000000"/>
          <w:sz w:val="28"/>
        </w:rPr>
        <w:t>
      4) ҚӘТ-ның әзірленудегі (жаңғыртылудағы) үлгісіне ҒЗЖ және ТКЖ жүргізу;</w:t>
      </w:r>
      <w:r>
        <w:br/>
      </w:r>
      <w:r>
        <w:rPr>
          <w:rFonts w:ascii="Times New Roman"/>
          <w:b w:val="false"/>
          <w:i w:val="false"/>
          <w:color w:val="000000"/>
          <w:sz w:val="28"/>
        </w:rPr>
        <w:t>
</w:t>
      </w:r>
      <w:r>
        <w:rPr>
          <w:rFonts w:ascii="Times New Roman"/>
          <w:b w:val="false"/>
          <w:i w:val="false"/>
          <w:color w:val="000000"/>
          <w:sz w:val="28"/>
        </w:rPr>
        <w:t>
      5) ҚӘТ-ның тәжірибелік үлгісін (бұйымды, кешенді) сынау;</w:t>
      </w:r>
      <w:r>
        <w:br/>
      </w:r>
      <w:r>
        <w:rPr>
          <w:rFonts w:ascii="Times New Roman"/>
          <w:b w:val="false"/>
          <w:i w:val="false"/>
          <w:color w:val="000000"/>
          <w:sz w:val="28"/>
        </w:rPr>
        <w:t>
</w:t>
      </w:r>
      <w:r>
        <w:rPr>
          <w:rFonts w:ascii="Times New Roman"/>
          <w:b w:val="false"/>
          <w:i w:val="false"/>
          <w:color w:val="000000"/>
          <w:sz w:val="28"/>
        </w:rPr>
        <w:t>
      6) ҚР ҚМ үшін ҚӘТ-ның тәжірибелік үлгілеріне (бұйымдарға, кешендерге) тәуелсіз сараптама жүргізу;</w:t>
      </w:r>
      <w:r>
        <w:br/>
      </w:r>
      <w:r>
        <w:rPr>
          <w:rFonts w:ascii="Times New Roman"/>
          <w:b w:val="false"/>
          <w:i w:val="false"/>
          <w:color w:val="000000"/>
          <w:sz w:val="28"/>
        </w:rPr>
        <w:t>
</w:t>
      </w:r>
      <w:r>
        <w:rPr>
          <w:rFonts w:ascii="Times New Roman"/>
          <w:b w:val="false"/>
          <w:i w:val="false"/>
          <w:color w:val="000000"/>
          <w:sz w:val="28"/>
        </w:rPr>
        <w:t>
      7) ғылыми-зерттеу және тәжірибелік-конструкторлық жұмыстар нәтижелерінің қорытындысын ведомствоішілік кеңесші органның отырысында қарау;</w:t>
      </w:r>
      <w:r>
        <w:br/>
      </w:r>
      <w:r>
        <w:rPr>
          <w:rFonts w:ascii="Times New Roman"/>
          <w:b w:val="false"/>
          <w:i w:val="false"/>
          <w:color w:val="000000"/>
          <w:sz w:val="28"/>
        </w:rPr>
        <w:t>
</w:t>
      </w:r>
      <w:r>
        <w:rPr>
          <w:rFonts w:ascii="Times New Roman"/>
          <w:b w:val="false"/>
          <w:i w:val="false"/>
          <w:color w:val="000000"/>
          <w:sz w:val="28"/>
        </w:rPr>
        <w:t>
      8) ҚӘТ үлгісін (бұйымды, кешенді) тәжірибелік әскери пайдалануды жүргізу;</w:t>
      </w:r>
      <w:r>
        <w:br/>
      </w:r>
      <w:r>
        <w:rPr>
          <w:rFonts w:ascii="Times New Roman"/>
          <w:b w:val="false"/>
          <w:i w:val="false"/>
          <w:color w:val="000000"/>
          <w:sz w:val="28"/>
        </w:rPr>
        <w:t>
</w:t>
      </w:r>
      <w:r>
        <w:rPr>
          <w:rFonts w:ascii="Times New Roman"/>
          <w:b w:val="false"/>
          <w:i w:val="false"/>
          <w:color w:val="000000"/>
          <w:sz w:val="28"/>
        </w:rPr>
        <w:t>
      9) ҚӘТ үлгісін (бұйымды, кешенді) тәжірибелік әскери пайдалану нәтижелерінің қорытындысын ведомствоішілік кеңесші органның отырысында қарау;</w:t>
      </w:r>
      <w:r>
        <w:br/>
      </w:r>
      <w:r>
        <w:rPr>
          <w:rFonts w:ascii="Times New Roman"/>
          <w:b w:val="false"/>
          <w:i w:val="false"/>
          <w:color w:val="000000"/>
          <w:sz w:val="28"/>
        </w:rPr>
        <w:t>
</w:t>
      </w:r>
      <w:r>
        <w:rPr>
          <w:rFonts w:ascii="Times New Roman"/>
          <w:b w:val="false"/>
          <w:i w:val="false"/>
          <w:color w:val="000000"/>
          <w:sz w:val="28"/>
        </w:rPr>
        <w:t>
      10) ҚӘТ үлгісін (бұйымды, кешенді) сериялық өндіріске әзірлеу (жаңғырту) жөнінде шешім қабылдау.»;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Тәжірибелік әскери пайдалану – өндіруші мәлімдеген пайдалану және техникалық сипаттамаларға сәйкестігін айқындау мақсатында мамандардың ұдайы бақылауы кезінде әскери жағдайларда жүргізілетін ҚӘТ үлгісін (бұйымды, кешенді) арнайы ұйымдастырылған пайдалану.</w:t>
      </w:r>
      <w:r>
        <w:br/>
      </w:r>
      <w:r>
        <w:rPr>
          <w:rFonts w:ascii="Times New Roman"/>
          <w:b w:val="false"/>
          <w:i w:val="false"/>
          <w:color w:val="000000"/>
          <w:sz w:val="28"/>
        </w:rPr>
        <w:t>
      ҚӘТ үлгісін (бұйымды, кешенді) тәжірибелік әскери пайдалану қазіргі заманғы ҚӘТ-мен жарақтандыру жөніндегі ведомствоішілік кеңесші орган айқындайтын қажетті уақыт кезеңі ішінде (кемінде 10 күн) мемлекеттік органның бірінші басшысының бұйрығымен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ҚӘТ үлгісін (бұйымды, кешенді) әзірлеу немесе жаңғырту үшін негіз ҒЗЖ және ТКЖ жүргізу болып табылады.</w:t>
      </w:r>
      <w:r>
        <w:br/>
      </w:r>
      <w:r>
        <w:rPr>
          <w:rFonts w:ascii="Times New Roman"/>
          <w:b w:val="false"/>
          <w:i w:val="false"/>
          <w:color w:val="000000"/>
          <w:sz w:val="28"/>
        </w:rPr>
        <w:t>
      ҒЗЖ мен ТКЖ-ны жүргізу орындаушының (өндірушінің) жеке қаражаты есебінен жүзеге асырылады, бұл ретте ТТТ тапсырыс берушімен келісіледі.</w:t>
      </w:r>
      <w:r>
        <w:br/>
      </w:r>
      <w:r>
        <w:rPr>
          <w:rFonts w:ascii="Times New Roman"/>
          <w:b w:val="false"/>
          <w:i w:val="false"/>
          <w:color w:val="000000"/>
          <w:sz w:val="28"/>
        </w:rPr>
        <w:t>
</w:t>
      </w:r>
      <w:r>
        <w:rPr>
          <w:rFonts w:ascii="Times New Roman"/>
          <w:b w:val="false"/>
          <w:i w:val="false"/>
          <w:color w:val="000000"/>
          <w:sz w:val="28"/>
        </w:rPr>
        <w:t>
      25. ҒЗЖ-ны орындауға ТТТ-ны тапсырыс беруші (Қарулы Күштер құрылымдық бөлімшесінің тиісті басшысы) әзірлейді және бекітеді.</w:t>
      </w:r>
      <w:r>
        <w:br/>
      </w:r>
      <w:r>
        <w:rPr>
          <w:rFonts w:ascii="Times New Roman"/>
          <w:b w:val="false"/>
          <w:i w:val="false"/>
          <w:color w:val="000000"/>
          <w:sz w:val="28"/>
        </w:rPr>
        <w:t>
      ҒЗЖ мен ТКЖ-ны орындауға ТТТ берілген тактикалық-техникалық сипаттамаларымен ҚӘТ-ның (бұйымның, кешеннің) жаңа немесе жаңғыртылған үлгісінің кескінін жасау жөніндегі қажетті ҒЗЖ және эксперименттік жұмыстар кешенін орындауға тапсырыс берушінің бастапқы техникалық құжаты болып табылады.</w:t>
      </w:r>
      <w:r>
        <w:br/>
      </w:r>
      <w:r>
        <w:rPr>
          <w:rFonts w:ascii="Times New Roman"/>
          <w:b w:val="false"/>
          <w:i w:val="false"/>
          <w:color w:val="000000"/>
          <w:sz w:val="28"/>
        </w:rPr>
        <w:t>
</w:t>
      </w:r>
      <w:r>
        <w:rPr>
          <w:rFonts w:ascii="Times New Roman"/>
          <w:b w:val="false"/>
          <w:i w:val="false"/>
          <w:color w:val="000000"/>
          <w:sz w:val="28"/>
        </w:rPr>
        <w:t>
      26. Әзірленген ТТТ-ны осы Қағидалардың 6-тарауының талаптарына сәйкес ведомствоішілік кеңесші орган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ТКЖ-ны жүргізудің іс жүзіндегі нәтижесі тәжірибелік үлгіні жасау болып табылады. Тәжірибелік үлгі оның тапсырыс берушінің ТТТ-сына сәйкес келуін сынаулармен жан-жақты бағалау үшін арналған.</w:t>
      </w:r>
      <w:r>
        <w:br/>
      </w:r>
      <w:r>
        <w:rPr>
          <w:rFonts w:ascii="Times New Roman"/>
          <w:b w:val="false"/>
          <w:i w:val="false"/>
          <w:color w:val="000000"/>
          <w:sz w:val="28"/>
        </w:rPr>
        <w:t>
      ТКЖ аяқталғаннан кейін ҚӘТ-ның тәжірибелік үлгісі (бұйым, кешен) орындаушының (өндірушінің) және тапсырыс берушінің қатысуымен ТТТ-ны растау бойынша сынауларды жүргізу үшін ұсынылады.</w:t>
      </w:r>
      <w:r>
        <w:br/>
      </w:r>
      <w:r>
        <w:rPr>
          <w:rFonts w:ascii="Times New Roman"/>
          <w:b w:val="false"/>
          <w:i w:val="false"/>
          <w:color w:val="000000"/>
          <w:sz w:val="28"/>
        </w:rPr>
        <w:t>
      ҚР ҚМ ҒЗЖ және ТКЖ жүргізу нәтижелерін осы Қағидалардың 5-тарауының талаптарына сәйкес жүргізілетін тәуелсіз сараптамаға жолдайды.»;</w:t>
      </w:r>
      <w:r>
        <w:br/>
      </w:r>
      <w:r>
        <w:rPr>
          <w:rFonts w:ascii="Times New Roman"/>
          <w:b w:val="false"/>
          <w:i w:val="false"/>
          <w:color w:val="000000"/>
          <w:sz w:val="28"/>
        </w:rPr>
        <w:t>
</w:t>
      </w:r>
      <w:r>
        <w:rPr>
          <w:rFonts w:ascii="Times New Roman"/>
          <w:b w:val="false"/>
          <w:i w:val="false"/>
          <w:color w:val="000000"/>
          <w:sz w:val="28"/>
        </w:rPr>
        <w:t>
      мынадай мазмұндағы 28-1-тармақпен толықтырылсын:</w:t>
      </w:r>
      <w:r>
        <w:br/>
      </w:r>
      <w:r>
        <w:rPr>
          <w:rFonts w:ascii="Times New Roman"/>
          <w:b w:val="false"/>
          <w:i w:val="false"/>
          <w:color w:val="000000"/>
          <w:sz w:val="28"/>
        </w:rPr>
        <w:t>
</w:t>
      </w:r>
      <w:r>
        <w:rPr>
          <w:rFonts w:ascii="Times New Roman"/>
          <w:b w:val="false"/>
          <w:i w:val="false"/>
          <w:color w:val="000000"/>
          <w:sz w:val="28"/>
        </w:rPr>
        <w:t>
      «28-1. ҚӘТ-ның тәжірибелік үлгісін (бұйымды, кешенді) сынау нәтижелерін және тәуелсіз сарапшылардың қорытындысын осы Қағидалардың 6-тарауының талаптарына сәйкес ведомствоішілік кеңесші орган қарайды.»;</w:t>
      </w:r>
      <w:r>
        <w:br/>
      </w:r>
      <w:r>
        <w:rPr>
          <w:rFonts w:ascii="Times New Roman"/>
          <w:b w:val="false"/>
          <w:i w:val="false"/>
          <w:color w:val="000000"/>
          <w:sz w:val="28"/>
        </w:rPr>
        <w:t>
</w:t>
      </w:r>
      <w:r>
        <w:rPr>
          <w:rFonts w:ascii="Times New Roman"/>
          <w:b w:val="false"/>
          <w:i w:val="false"/>
          <w:color w:val="000000"/>
          <w:sz w:val="28"/>
        </w:rPr>
        <w:t>
      мынадай мазмұндағы 31-1-тармақпен толықтырылсын:</w:t>
      </w:r>
      <w:r>
        <w:br/>
      </w:r>
      <w:r>
        <w:rPr>
          <w:rFonts w:ascii="Times New Roman"/>
          <w:b w:val="false"/>
          <w:i w:val="false"/>
          <w:color w:val="000000"/>
          <w:sz w:val="28"/>
        </w:rPr>
        <w:t>
</w:t>
      </w:r>
      <w:r>
        <w:rPr>
          <w:rFonts w:ascii="Times New Roman"/>
          <w:b w:val="false"/>
          <w:i w:val="false"/>
          <w:color w:val="000000"/>
          <w:sz w:val="28"/>
        </w:rPr>
        <w:t>
      «31-1. ҚӘТ үлгісін (бұйымды, кешенді) сериялық өндіріске әзірлеу (жаңғырту) жөнінде шешім қабылдау осы Қағидалардың 10-тарауының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Тәжірибелік әскери пайдаланудан табысты өткен ҚӘТ-ның сатып алынатын, әзірленген (жаңғыртылған) үлгісі (бұйым, кешен) ҚР ҚМ жанындағы Әскери-техникалық комиссияның (бұдан әрі – ӘТК) отырысына шығарылады.</w:t>
      </w:r>
      <w:r>
        <w:br/>
      </w:r>
      <w:r>
        <w:rPr>
          <w:rFonts w:ascii="Times New Roman"/>
          <w:b w:val="false"/>
          <w:i w:val="false"/>
          <w:color w:val="000000"/>
          <w:sz w:val="28"/>
        </w:rPr>
        <w:t>
      ҚР ҚМ жанындағы ӘТК-ның оң шешімі мемлекеттік органның бірінші басшысының бұйрығымен ҚӘТ үлгісін (бұйымды, кешенді) қаруландыруға қабылдау үшін негіз болып табылады.</w:t>
      </w:r>
      <w:r>
        <w:br/>
      </w:r>
      <w:r>
        <w:rPr>
          <w:rFonts w:ascii="Times New Roman"/>
          <w:b w:val="false"/>
          <w:i w:val="false"/>
          <w:color w:val="000000"/>
          <w:sz w:val="28"/>
        </w:rPr>
        <w:t>
</w:t>
      </w:r>
      <w:r>
        <w:rPr>
          <w:rFonts w:ascii="Times New Roman"/>
          <w:b w:val="false"/>
          <w:i w:val="false"/>
          <w:color w:val="000000"/>
          <w:sz w:val="28"/>
        </w:rPr>
        <w:t>
      33. Ведомствоішілік кеңесші органның және ҚР ҚМ жанындағы ӘТК-ның отырысында қаралғаннан кейін мемлекеттік органның бірінші басшысының бұйрығымен осы Қағидаларды қолданусыз мынадай ҚӘТ үлгілері (бұйымдар, кешендер) жарақтандыруға қабылданады:</w:t>
      </w:r>
      <w:r>
        <w:br/>
      </w:r>
      <w:r>
        <w:rPr>
          <w:rFonts w:ascii="Times New Roman"/>
          <w:b w:val="false"/>
          <w:i w:val="false"/>
          <w:color w:val="000000"/>
          <w:sz w:val="28"/>
        </w:rPr>
        <w:t>
</w:t>
      </w:r>
      <w:r>
        <w:rPr>
          <w:rFonts w:ascii="Times New Roman"/>
          <w:b w:val="false"/>
          <w:i w:val="false"/>
          <w:color w:val="000000"/>
          <w:sz w:val="28"/>
        </w:rPr>
        <w:t>
      1) шетелдік серіктестер, халықаралық ұйымдар және (немесе) мемлекеттер өтеусіз тұрақты пайдалануға берген;</w:t>
      </w:r>
      <w:r>
        <w:br/>
      </w:r>
      <w:r>
        <w:rPr>
          <w:rFonts w:ascii="Times New Roman"/>
          <w:b w:val="false"/>
          <w:i w:val="false"/>
          <w:color w:val="000000"/>
          <w:sz w:val="28"/>
        </w:rPr>
        <w:t>
</w:t>
      </w:r>
      <w:r>
        <w:rPr>
          <w:rFonts w:ascii="Times New Roman"/>
          <w:b w:val="false"/>
          <w:i w:val="false"/>
          <w:color w:val="000000"/>
          <w:sz w:val="28"/>
        </w:rPr>
        <w:t>
      2) Ұжымдық қауіпсіздік туралы шарт ұйымына мүше мемлекеттер қаруландыруға қабылдаған;</w:t>
      </w:r>
      <w:r>
        <w:br/>
      </w:r>
      <w:r>
        <w:rPr>
          <w:rFonts w:ascii="Times New Roman"/>
          <w:b w:val="false"/>
          <w:i w:val="false"/>
          <w:color w:val="000000"/>
          <w:sz w:val="28"/>
        </w:rPr>
        <w:t>
</w:t>
      </w:r>
      <w:r>
        <w:rPr>
          <w:rFonts w:ascii="Times New Roman"/>
          <w:b w:val="false"/>
          <w:i w:val="false"/>
          <w:color w:val="000000"/>
          <w:sz w:val="28"/>
        </w:rPr>
        <w:t>
      3) тәжірибелік әскери пайдалануды жүргізумен:</w:t>
      </w:r>
      <w:r>
        <w:br/>
      </w:r>
      <w:r>
        <w:rPr>
          <w:rFonts w:ascii="Times New Roman"/>
          <w:b w:val="false"/>
          <w:i w:val="false"/>
          <w:color w:val="000000"/>
          <w:sz w:val="28"/>
        </w:rPr>
        <w:t>
      өндірісі Қазақстан Республикасында жергіліктендірілген;</w:t>
      </w:r>
      <w:r>
        <w:br/>
      </w:r>
      <w:r>
        <w:rPr>
          <w:rFonts w:ascii="Times New Roman"/>
          <w:b w:val="false"/>
          <w:i w:val="false"/>
          <w:color w:val="000000"/>
          <w:sz w:val="28"/>
        </w:rPr>
        <w:t>
      арнайы мақсаттағы бөлімшелер үшін арналған;</w:t>
      </w:r>
      <w:r>
        <w:br/>
      </w:r>
      <w:r>
        <w:rPr>
          <w:rFonts w:ascii="Times New Roman"/>
          <w:b w:val="false"/>
          <w:i w:val="false"/>
          <w:color w:val="000000"/>
          <w:sz w:val="28"/>
        </w:rPr>
        <w:t>
      бұдан бұрын Қазақстан Республикасы Қарулы Күштерінің, басқа да әскерлері мен әскери құралымдарының қарулануына қабылданған.»;</w:t>
      </w:r>
      <w:r>
        <w:br/>
      </w:r>
      <w:r>
        <w:rPr>
          <w:rFonts w:ascii="Times New Roman"/>
          <w:b w:val="false"/>
          <w:i w:val="false"/>
          <w:color w:val="000000"/>
          <w:sz w:val="28"/>
        </w:rPr>
        <w:t>
</w:t>
      </w:r>
      <w:r>
        <w:rPr>
          <w:rFonts w:ascii="Times New Roman"/>
          <w:b w:val="false"/>
          <w:i w:val="false"/>
          <w:color w:val="000000"/>
          <w:sz w:val="28"/>
        </w:rPr>
        <w:t>
      мынадай мазмұндағы 34-тармақпен толықтырылсын:</w:t>
      </w:r>
      <w:r>
        <w:br/>
      </w:r>
      <w:r>
        <w:rPr>
          <w:rFonts w:ascii="Times New Roman"/>
          <w:b w:val="false"/>
          <w:i w:val="false"/>
          <w:color w:val="000000"/>
          <w:sz w:val="28"/>
        </w:rPr>
        <w:t>
</w:t>
      </w:r>
      <w:r>
        <w:rPr>
          <w:rFonts w:ascii="Times New Roman"/>
          <w:b w:val="false"/>
          <w:i w:val="false"/>
          <w:color w:val="000000"/>
          <w:sz w:val="28"/>
        </w:rPr>
        <w:t>
      «34. Қазақстан Республикасының Қарулы Күштерін, басқа да әскерлері мен әскери құралымдарын жарақтандыруда тұрған ҚӘТ үлгілері (бұйымдар, кешендер) осы Қағидалар қолданысқа енгізілгенге дейін мемлекеттік органның бірінші басшысының бұйрығымен қаруландыруға қабылданады.».</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 Әскери-техникалық саясат департаментінің бастығы:</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осы бұйрықты мемлекеттік тіркеу үшін Қазақстан Республикасының Әділет министрлігіне жолдасын;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Республикасының Әділет министрлігінде мемлекеттік тіркегеннен кейін күнтізбелік он күн ішінде ресми жариялауға мерзімді баспасөз басылымдарына және «Әділет» ақпараттық-құқықтық жүйесіне жолдасын;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Әділет министрлігінде осы бұйрықты мемлекеттік тіркеу қорытындысын алған күннен бастап бес жұмыс күні ішінде оның көшірмесін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жолдасын;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Қорғаныс министрлігінің интернет-ресурсына орналастырсын;</w:t>
      </w:r>
      <w:r>
        <w:br/>
      </w:r>
      <w:r>
        <w:rPr>
          <w:rFonts w:ascii="Times New Roman"/>
          <w:b w:val="false"/>
          <w:i w:val="false"/>
          <w:color w:val="000000"/>
          <w:sz w:val="28"/>
        </w:rPr>
        <w:t>
</w:t>
      </w: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Қорғаныс министрлігінің Заң департаментіне осы бұйрықтың 2-тармағының 1), 2), 3) және 4) тармақшаларында көзделген іс-шаралардың орындалуы туралы мәліметтерді ұсынсын.</w:t>
      </w:r>
      <w:r>
        <w:br/>
      </w:r>
      <w:r>
        <w:rPr>
          <w:rFonts w:ascii="Times New Roman"/>
          <w:b w:val="false"/>
          <w:i w:val="false"/>
          <w:color w:val="000000"/>
          <w:sz w:val="28"/>
        </w:rPr>
        <w:t>
</w:t>
      </w:r>
      <w:r>
        <w:rPr>
          <w:rFonts w:ascii="Times New Roman"/>
          <w:b w:val="false"/>
          <w:i w:val="false"/>
          <w:color w:val="000000"/>
          <w:sz w:val="28"/>
        </w:rPr>
        <w:t>
      3. Бұйрықтың орындалуын бақылау Қазақстан Республикасы Қорғаныс министрінің орынбасары генерал-лейтенант О.Б. Сапаровқа жүктелсін.</w:t>
      </w:r>
      <w:r>
        <w:br/>
      </w:r>
      <w:r>
        <w:rPr>
          <w:rFonts w:ascii="Times New Roman"/>
          <w:b w:val="false"/>
          <w:i w:val="false"/>
          <w:color w:val="000000"/>
          <w:sz w:val="28"/>
        </w:rPr>
        <w:t>
</w:t>
      </w:r>
      <w:r>
        <w:rPr>
          <w:rFonts w:ascii="Times New Roman"/>
          <w:b w:val="false"/>
          <w:i w:val="false"/>
          <w:color w:val="000000"/>
          <w:sz w:val="28"/>
        </w:rPr>
        <w:t>
      4. Бұйрық лауазымды адамдарға, оларға қатысты бөлігінде жеткізілсін.</w:t>
      </w:r>
      <w:r>
        <w:br/>
      </w:r>
      <w:r>
        <w:rPr>
          <w:rFonts w:ascii="Times New Roman"/>
          <w:b w:val="false"/>
          <w:i w:val="false"/>
          <w:color w:val="000000"/>
          <w:sz w:val="28"/>
        </w:rPr>
        <w:t>
</w:t>
      </w:r>
      <w:r>
        <w:rPr>
          <w:rFonts w:ascii="Times New Roman"/>
          <w:b w:val="false"/>
          <w:i w:val="false"/>
          <w:color w:val="000000"/>
          <w:sz w:val="28"/>
        </w:rPr>
        <w:t>
      5.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Қорғаныс министрі                          И. Тасмағамбетов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w:t>
      </w:r>
      <w:r>
        <w:br/>
      </w:r>
      <w:r>
        <w:rPr>
          <w:rFonts w:ascii="Times New Roman"/>
          <w:b w:val="false"/>
          <w:i w:val="false"/>
          <w:color w:val="000000"/>
          <w:sz w:val="28"/>
        </w:rPr>
        <w:t>
</w:t>
      </w:r>
      <w:r>
        <w:rPr>
          <w:rFonts w:ascii="Times New Roman"/>
          <w:b w:val="false"/>
          <w:i/>
          <w:color w:val="000000"/>
          <w:sz w:val="28"/>
        </w:rPr>
        <w:t>      _____________ Ж. Асанов</w:t>
      </w:r>
      <w:r>
        <w:br/>
      </w:r>
      <w:r>
        <w:rPr>
          <w:rFonts w:ascii="Times New Roman"/>
          <w:b w:val="false"/>
          <w:i w:val="false"/>
          <w:color w:val="000000"/>
          <w:sz w:val="28"/>
        </w:rPr>
        <w:t>
</w:t>
      </w:r>
      <w:r>
        <w:rPr>
          <w:rFonts w:ascii="Times New Roman"/>
          <w:b w:val="false"/>
          <w:i/>
          <w:color w:val="000000"/>
          <w:sz w:val="28"/>
        </w:rPr>
        <w:t>      2016 жылғы 25 мамыр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Мемлекеттік күзет қызметінің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 А. Күреңбеков</w:t>
      </w:r>
      <w:r>
        <w:br/>
      </w:r>
      <w:r>
        <w:rPr>
          <w:rFonts w:ascii="Times New Roman"/>
          <w:b w:val="false"/>
          <w:i w:val="false"/>
          <w:color w:val="000000"/>
          <w:sz w:val="28"/>
        </w:rPr>
        <w:t>
</w:t>
      </w:r>
      <w:r>
        <w:rPr>
          <w:rFonts w:ascii="Times New Roman"/>
          <w:b w:val="false"/>
          <w:i/>
          <w:color w:val="000000"/>
          <w:sz w:val="28"/>
        </w:rPr>
        <w:t>      2016 жылғы 20 мамыр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қауіпсіздік</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_____________ В. Жұмақанов</w:t>
      </w:r>
      <w:r>
        <w:br/>
      </w:r>
      <w:r>
        <w:rPr>
          <w:rFonts w:ascii="Times New Roman"/>
          <w:b w:val="false"/>
          <w:i w:val="false"/>
          <w:color w:val="000000"/>
          <w:sz w:val="28"/>
        </w:rPr>
        <w:t>
</w:t>
      </w:r>
      <w:r>
        <w:rPr>
          <w:rFonts w:ascii="Times New Roman"/>
          <w:b w:val="false"/>
          <w:i/>
          <w:color w:val="000000"/>
          <w:sz w:val="28"/>
        </w:rPr>
        <w:t>      2016 жылғы 12 мамыр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_____________ Қ. Қасымов</w:t>
      </w:r>
      <w:r>
        <w:br/>
      </w:r>
      <w:r>
        <w:rPr>
          <w:rFonts w:ascii="Times New Roman"/>
          <w:b w:val="false"/>
          <w:i w:val="false"/>
          <w:color w:val="000000"/>
          <w:sz w:val="28"/>
        </w:rPr>
        <w:t>
</w:t>
      </w:r>
      <w:r>
        <w:rPr>
          <w:rFonts w:ascii="Times New Roman"/>
          <w:b w:val="false"/>
          <w:i/>
          <w:color w:val="000000"/>
          <w:sz w:val="28"/>
        </w:rPr>
        <w:t>      2016 жылғы 10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