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7568" w14:textId="d6f7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 әзірлеу, өндіру, жөндеу, сату, коллекцияға жинау, экспонаттау және сатып алу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19 мамырдағы № 531 бұйрығы. Қазақстан Республикасының Әділет министрлігінде 2016 жылы 29 маусымда № 13851 болып тіркелді</w:t>
      </w:r>
    </w:p>
    <w:p>
      <w:pPr>
        <w:spacing w:after="0"/>
        <w:ind w:left="0"/>
        <w:jc w:val="both"/>
      </w:pPr>
      <w:bookmarkStart w:name="z1" w:id="0"/>
      <w:r>
        <w:rPr>
          <w:rFonts w:ascii="Times New Roman"/>
          <w:b w:val="false"/>
          <w:i w:val="false"/>
          <w:color w:val="000000"/>
          <w:sz w:val="28"/>
        </w:rPr>
        <w:t>
      «Рұқсаттар мен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және қызметтік қару мен оның патрондарын әзірлеу, өндіру, жөндеу, сату, коллекцияға жинау, экспонаттау және сатып алу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10352 болып тіркелген, «Әділет» ақпараттық-құқықтық жүйесінде 2015 жылғы 30 қыркүйекте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Азаматтық және қызметтік қару мен оның патрондарын әзірлеу, өндіру, жөндеу, сату, коллекцияға жинау, экспонаттау және сатып алу жөніндегі қызметке қойылатын біліктілік талаптары мен оларға сәйкестікті растайтын құжаттар тізбесінің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сатып алу жөніндегі қызметті жүзеге асыру үшін қойылатын біліктілік талаптары және оларға сәйкестікті растайтын құжаттардың тізбесі» деген бөлім алынып тасталсын;</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әзірлеу, өндіру, өндеу, сату, коллекцияға жинау және экспонаттау жөніндегі қызметке қойылатын біліктілік талаптары мен оларға сәйкестікті растайтын құжаттар тізбесіне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тіркеу қорытындысын алғаннан кейін бес жұмыс күні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оны Қазақстан Республикасы Ішкі істер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 министрі</w:t>
      </w:r>
      <w:r>
        <w:br/>
      </w:r>
      <w:r>
        <w:rPr>
          <w:rFonts w:ascii="Times New Roman"/>
          <w:b w:val="false"/>
          <w:i w:val="false"/>
          <w:color w:val="000000"/>
          <w:sz w:val="28"/>
        </w:rPr>
        <w:t>
</w:t>
      </w:r>
      <w:r>
        <w:rPr>
          <w:rFonts w:ascii="Times New Roman"/>
          <w:b w:val="false"/>
          <w:i/>
          <w:color w:val="000000"/>
          <w:sz w:val="28"/>
        </w:rPr>
        <w:t>      ________________ Д. Абаев</w:t>
      </w:r>
      <w:r>
        <w:br/>
      </w:r>
      <w:r>
        <w:rPr>
          <w:rFonts w:ascii="Times New Roman"/>
          <w:b w:val="false"/>
          <w:i w:val="false"/>
          <w:color w:val="000000"/>
          <w:sz w:val="28"/>
        </w:rPr>
        <w:t>
</w:t>
      </w:r>
      <w:r>
        <w:rPr>
          <w:rFonts w:ascii="Times New Roman"/>
          <w:b w:val="false"/>
          <w:i/>
          <w:color w:val="000000"/>
          <w:sz w:val="28"/>
        </w:rPr>
        <w:t>      2016 жылғы 31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________________Ә. Исекешев</w:t>
      </w:r>
      <w:r>
        <w:br/>
      </w:r>
      <w:r>
        <w:rPr>
          <w:rFonts w:ascii="Times New Roman"/>
          <w:b w:val="false"/>
          <w:i w:val="false"/>
          <w:color w:val="000000"/>
          <w:sz w:val="28"/>
        </w:rPr>
        <w:t>
</w:t>
      </w:r>
      <w:r>
        <w:rPr>
          <w:rFonts w:ascii="Times New Roman"/>
          <w:b w:val="false"/>
          <w:i/>
          <w:color w:val="000000"/>
          <w:sz w:val="28"/>
        </w:rPr>
        <w:t>      2016 жылғы 30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Қ. Бишімбаев</w:t>
      </w:r>
      <w:r>
        <w:br/>
      </w:r>
      <w:r>
        <w:rPr>
          <w:rFonts w:ascii="Times New Roman"/>
          <w:b w:val="false"/>
          <w:i w:val="false"/>
          <w:color w:val="000000"/>
          <w:sz w:val="28"/>
        </w:rPr>
        <w:t>
</w:t>
      </w:r>
      <w:r>
        <w:rPr>
          <w:rFonts w:ascii="Times New Roman"/>
          <w:b w:val="false"/>
          <w:i/>
          <w:color w:val="000000"/>
          <w:sz w:val="28"/>
        </w:rPr>
        <w:t>      2016 жылғы 26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