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e3138" w14:textId="8fe31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"Шетелге, оның ішінде "Болашақ" халықаралық стипендиясы шеңберінде оқуға жіберу мәселелері бойынша мемлекеттік көрсетілетін қызметтер регламенттерін бекіту туралы" Қазақстан Республикасы Білім және ғылым министрінің 2015 жылғы 1 маусымдағы № 346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м.а. 2016 жылғы 23 маусымдағы № 396 бұйрығы. Қазақстан Республикасының Әділет министрлігінде 2016 жылы 25 шілдеде № 13976 болып тіркелді. Күші жойылды - Қазақстан Республикасы Білім және ғылым министрінің 2020 жылғы 26 мамырдағы № 222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26.05.2020 </w:t>
      </w:r>
      <w:r>
        <w:rPr>
          <w:rFonts w:ascii="Times New Roman"/>
          <w:b w:val="false"/>
          <w:i w:val="false"/>
          <w:color w:val="ff0000"/>
          <w:sz w:val="28"/>
        </w:rPr>
        <w:t>№ 222</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"Шетелге, оның ішінде "Болашақ" халықаралық стипендиясы шеңберінде оқуға жіберу мәселелері бойынша мемлекеттік көрсетілетін қызметтер регламенттерін бекіту туралы" Қазақстан Республикасы Білім және ғылым министрінің 2015 жылғы 1 маусымдағы № 346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11533 болып тіркелген, "Әділет" ақпараттық-құқықтық жүйесінде 2015 жылғы 15 шілдеде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8-қосымшасымен</w:t>
      </w:r>
      <w:r>
        <w:rPr>
          <w:rFonts w:ascii="Times New Roman"/>
          <w:b w:val="false"/>
          <w:i w:val="false"/>
          <w:color w:val="000000"/>
          <w:sz w:val="28"/>
        </w:rPr>
        <w:t xml:space="preserve"> бекітілген "Шетелде, оның ішінде академиялық ұтқырлық шеңберінде оқу конкурсына қатысу үшін құжаттар қабылдау" мемлекеттік көрсетілетін қызмет регламенті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2. Жоғары және жоғары оқу орнынан кейінгі білім департаменті (Г.І. Көбенова):</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"Әділет" ақпараттық-құқықтық жүйесінде және мерзімді баспа басылымдарында ресми жариялау үшін осы бұйрықтың көшермесін электрондық тасымалдағышта елтаңбалы мөрмен куәландырылған қағаз данасын қоса бере отырып жолдауды;</w:t>
      </w:r>
    </w:p>
    <w:bookmarkEnd w:id="5"/>
    <w:bookmarkStart w:name="z7" w:id="6"/>
    <w:p>
      <w:pPr>
        <w:spacing w:after="0"/>
        <w:ind w:left="0"/>
        <w:jc w:val="both"/>
      </w:pPr>
      <w:r>
        <w:rPr>
          <w:rFonts w:ascii="Times New Roman"/>
          <w:b w:val="false"/>
          <w:i w:val="false"/>
          <w:color w:val="000000"/>
          <w:sz w:val="28"/>
        </w:rPr>
        <w:t>
      3) тіркелген осы бұйрықты алған күннен бастап бес жұмыс күні ішінде Қазақстан Республикасы Білім және ғылым министрлігінің мөрімен расталған және осы бұйрыққа қол қоюға уәкілетті адамның электрондық цифрлық қолтаңбасымен куәландырылған баспа және электрондық түрдегі көшірмелерін Қазақстан Республикасы нормативтік құқықтық актілерінің эталондық бақылау банкіне енгізу үшін жолдауды;</w:t>
      </w:r>
    </w:p>
    <w:bookmarkEnd w:id="6"/>
    <w:bookmarkStart w:name="z8" w:id="7"/>
    <w:p>
      <w:pPr>
        <w:spacing w:after="0"/>
        <w:ind w:left="0"/>
        <w:jc w:val="both"/>
      </w:pPr>
      <w:r>
        <w:rPr>
          <w:rFonts w:ascii="Times New Roman"/>
          <w:b w:val="false"/>
          <w:i w:val="false"/>
          <w:color w:val="000000"/>
          <w:sz w:val="28"/>
        </w:rPr>
        <w:t>
      4) осы бұйрықты Қазақстан Республикасы Білім және ғылым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және 3) тармақшаларында көзделген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вице-министріне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министрінің</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 Суханбердиева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23 маусымдағы</w:t>
            </w:r>
            <w:r>
              <w:br/>
            </w:r>
            <w:r>
              <w:rPr>
                <w:rFonts w:ascii="Times New Roman"/>
                <w:b w:val="false"/>
                <w:i w:val="false"/>
                <w:color w:val="000000"/>
                <w:sz w:val="20"/>
              </w:rPr>
              <w:t>№ 396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 маусымдағы</w:t>
            </w:r>
            <w:r>
              <w:br/>
            </w:r>
            <w:r>
              <w:rPr>
                <w:rFonts w:ascii="Times New Roman"/>
                <w:b w:val="false"/>
                <w:i w:val="false"/>
                <w:color w:val="000000"/>
                <w:sz w:val="20"/>
              </w:rPr>
              <w:t>№ 346 бұйрығына № 8 қосымша</w:t>
            </w:r>
          </w:p>
        </w:tc>
      </w:tr>
    </w:tbl>
    <w:bookmarkStart w:name="z13" w:id="11"/>
    <w:p>
      <w:pPr>
        <w:spacing w:after="0"/>
        <w:ind w:left="0"/>
        <w:jc w:val="left"/>
      </w:pPr>
      <w:r>
        <w:rPr>
          <w:rFonts w:ascii="Times New Roman"/>
          <w:b/>
          <w:i w:val="false"/>
          <w:color w:val="000000"/>
        </w:rPr>
        <w:t xml:space="preserve"> "Шетелде, оның ішінде академиялық ұтқырлық шеңберінде оқу</w:t>
      </w:r>
      <w:r>
        <w:br/>
      </w:r>
      <w:r>
        <w:rPr>
          <w:rFonts w:ascii="Times New Roman"/>
          <w:b/>
          <w:i w:val="false"/>
          <w:color w:val="000000"/>
        </w:rPr>
        <w:t>конкурсына қатысу үшін құжаттар қабылдау" мемлекеттік</w:t>
      </w:r>
      <w:r>
        <w:br/>
      </w:r>
      <w:r>
        <w:rPr>
          <w:rFonts w:ascii="Times New Roman"/>
          <w:b/>
          <w:i w:val="false"/>
          <w:color w:val="000000"/>
        </w:rPr>
        <w:t>көрсетілетін қызмет регламенті</w:t>
      </w:r>
      <w:r>
        <w:br/>
      </w:r>
      <w:r>
        <w:rPr>
          <w:rFonts w:ascii="Times New Roman"/>
          <w:b/>
          <w:i w:val="false"/>
          <w:color w:val="000000"/>
        </w:rPr>
        <w:t>1. Жалпы ережелер</w:t>
      </w:r>
    </w:p>
    <w:bookmarkEnd w:id="11"/>
    <w:bookmarkStart w:name="z15" w:id="12"/>
    <w:p>
      <w:pPr>
        <w:spacing w:after="0"/>
        <w:ind w:left="0"/>
        <w:jc w:val="both"/>
      </w:pPr>
      <w:r>
        <w:rPr>
          <w:rFonts w:ascii="Times New Roman"/>
          <w:b w:val="false"/>
          <w:i w:val="false"/>
          <w:color w:val="000000"/>
          <w:sz w:val="28"/>
        </w:rPr>
        <w:t xml:space="preserve">
      1. Нормативтік құқықтық актілерін мемлекеттік тіркеу тізілімінде № 11195 тіркелген, мемлекеттік көрсетілетін қызметті Қазақстан Республикасы Білім және ғылым министрінің 2015 жылғы 9 сәуірдегі № 187 </w:t>
      </w:r>
      <w:r>
        <w:rPr>
          <w:rFonts w:ascii="Times New Roman"/>
          <w:b w:val="false"/>
          <w:i w:val="false"/>
          <w:color w:val="000000"/>
          <w:sz w:val="28"/>
        </w:rPr>
        <w:t>бұйрығымен</w:t>
      </w:r>
      <w:r>
        <w:rPr>
          <w:rFonts w:ascii="Times New Roman"/>
          <w:b w:val="false"/>
          <w:i w:val="false"/>
          <w:color w:val="000000"/>
          <w:sz w:val="28"/>
        </w:rPr>
        <w:t xml:space="preserve"> бекітілген "Шетелде, оның ішінде академиялық ұтқырлық шеңберінде оқу конкурсына қатысу үшін құжаттар қабылдау" мемлекеттік көрсетілетін қызмет стандарты (бұдан әрі – стандарт) негізінде Қазақстан Республикасы Білім және ғылым министрлігі және жоғары оқу орындары (бұдан әрі – көрсетілетін қызметті беруші) көрсетеді.</w:t>
      </w:r>
    </w:p>
    <w:bookmarkEnd w:id="12"/>
    <w:bookmarkStart w:name="z16" w:id="13"/>
    <w:p>
      <w:pPr>
        <w:spacing w:after="0"/>
        <w:ind w:left="0"/>
        <w:jc w:val="both"/>
      </w:pPr>
      <w:r>
        <w:rPr>
          <w:rFonts w:ascii="Times New Roman"/>
          <w:b w:val="false"/>
          <w:i w:val="false"/>
          <w:color w:val="000000"/>
          <w:sz w:val="28"/>
        </w:rPr>
        <w:t>
      2. Мемлекеттік қызмет көрсету нысаны: электронды (ішінара автоматтандырылған) және (немесе) қағаз жүзінде.</w:t>
      </w:r>
    </w:p>
    <w:bookmarkEnd w:id="13"/>
    <w:bookmarkStart w:name="z17" w:id="14"/>
    <w:p>
      <w:pPr>
        <w:spacing w:after="0"/>
        <w:ind w:left="0"/>
        <w:jc w:val="both"/>
      </w:pPr>
      <w:r>
        <w:rPr>
          <w:rFonts w:ascii="Times New Roman"/>
          <w:b w:val="false"/>
          <w:i w:val="false"/>
          <w:color w:val="000000"/>
          <w:sz w:val="28"/>
        </w:rPr>
        <w:t>
      Көрсетілетін мемлекеттік қызметтің нәтижесі – шетелде, оның ішінде академиялық ұтқырлық шеңберінде оқу конкурсына қатысуға рұқсат беру туралы қолхат.</w:t>
      </w:r>
    </w:p>
    <w:bookmarkEnd w:id="14"/>
    <w:bookmarkStart w:name="z18" w:id="15"/>
    <w:p>
      <w:pPr>
        <w:spacing w:after="0"/>
        <w:ind w:left="0"/>
        <w:jc w:val="both"/>
      </w:pPr>
      <w:r>
        <w:rPr>
          <w:rFonts w:ascii="Times New Roman"/>
          <w:b w:val="false"/>
          <w:i w:val="false"/>
          <w:color w:val="000000"/>
          <w:sz w:val="28"/>
        </w:rPr>
        <w:t>
      3. Көрсетілетін қызметті алушы "электронды үкіметтің" веб-порталы арқылы өтініш берген кезде көрсетілетін қызметті берушінің уәкілетті тұлғасының электрондық цифрлық қолтаңбасымен (бұдан әрі – ЭЦҚ) куәландырылған көрсетілетін мемлекеттік қызметтің нәтижесі көрсетілетін қызметті алушының "жеке кабинетіне" жіберіледі.</w:t>
      </w:r>
    </w:p>
    <w:bookmarkEnd w:id="15"/>
    <w:bookmarkStart w:name="z19" w:id="16"/>
    <w:p>
      <w:pPr>
        <w:spacing w:after="0"/>
        <w:ind w:left="0"/>
        <w:jc w:val="left"/>
      </w:pPr>
      <w:r>
        <w:rPr>
          <w:rFonts w:ascii="Times New Roman"/>
          <w:b/>
          <w:i w:val="false"/>
          <w:color w:val="000000"/>
        </w:rPr>
        <w:t xml:space="preserve"> 2. Көрсетілетін қызметті берушінің құрылымдық бөлімшелерінің</w:t>
      </w:r>
      <w:r>
        <w:br/>
      </w:r>
      <w:r>
        <w:rPr>
          <w:rFonts w:ascii="Times New Roman"/>
          <w:b/>
          <w:i w:val="false"/>
          <w:color w:val="000000"/>
        </w:rPr>
        <w:t>(қызметкерлерінің) мемлекеттік қызмет көрсету процесіндегі</w:t>
      </w:r>
      <w:r>
        <w:br/>
      </w:r>
      <w:r>
        <w:rPr>
          <w:rFonts w:ascii="Times New Roman"/>
          <w:b/>
          <w:i w:val="false"/>
          <w:color w:val="000000"/>
        </w:rPr>
        <w:t>іс-әрекеті тәртібінің сипаттамасы</w:t>
      </w:r>
    </w:p>
    <w:bookmarkEnd w:id="16"/>
    <w:bookmarkStart w:name="z20" w:id="17"/>
    <w:p>
      <w:pPr>
        <w:spacing w:after="0"/>
        <w:ind w:left="0"/>
        <w:jc w:val="both"/>
      </w:pPr>
      <w:r>
        <w:rPr>
          <w:rFonts w:ascii="Times New Roman"/>
          <w:b w:val="false"/>
          <w:i w:val="false"/>
          <w:color w:val="000000"/>
          <w:sz w:val="28"/>
        </w:rPr>
        <w:t>
      4. Мемлекеттік қызмет көрсету бойынша рәсімді (іс-әрекетті) бастау үшін көрсетілетін қызметті алушының стандарттың 9-тармағында көрсетілген қажетті құжаттармен бірге беретін өтінішінің және көрсетілетін қызметті алушының ЭЦҚ-мен куәландырылған, электрондық нысанда жүктелген, электрондық құжат нысанындағы сұранысының болуы негіз болып табылады.</w:t>
      </w:r>
    </w:p>
    <w:bookmarkEnd w:id="17"/>
    <w:bookmarkStart w:name="z21" w:id="18"/>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(әрекеттің) мазмұны, орындалу ұзақтығы:</w:t>
      </w:r>
    </w:p>
    <w:bookmarkEnd w:id="18"/>
    <w:bookmarkStart w:name="z22" w:id="19"/>
    <w:p>
      <w:pPr>
        <w:spacing w:after="0"/>
        <w:ind w:left="0"/>
        <w:jc w:val="both"/>
      </w:pPr>
      <w:r>
        <w:rPr>
          <w:rFonts w:ascii="Times New Roman"/>
          <w:b w:val="false"/>
          <w:i w:val="false"/>
          <w:color w:val="000000"/>
          <w:sz w:val="28"/>
        </w:rPr>
        <w:t>
      1-рәсім – көрсетілетін қызметті берушінің көрсетілетін қызметті алушының стандарттың 9-тармағында көрсетілген құжаттар тізбесіне сәйкес ұсынған құжаттарын қабылдауы – 10 минут;</w:t>
      </w:r>
    </w:p>
    <w:bookmarkEnd w:id="19"/>
    <w:bookmarkStart w:name="z23" w:id="20"/>
    <w:p>
      <w:pPr>
        <w:spacing w:after="0"/>
        <w:ind w:left="0"/>
        <w:jc w:val="both"/>
      </w:pPr>
      <w:r>
        <w:rPr>
          <w:rFonts w:ascii="Times New Roman"/>
          <w:b w:val="false"/>
          <w:i w:val="false"/>
          <w:color w:val="000000"/>
          <w:sz w:val="28"/>
        </w:rPr>
        <w:t>
      2-рәсім – көрсетілетін қызметті берушінің ұсынылған құжаттардың, оның ішінде электрондық нысандағы құжаттардың толықтығын тексеруі – 5 минут;</w:t>
      </w:r>
    </w:p>
    <w:bookmarkEnd w:id="20"/>
    <w:bookmarkStart w:name="z24" w:id="21"/>
    <w:p>
      <w:pPr>
        <w:spacing w:after="0"/>
        <w:ind w:left="0"/>
        <w:jc w:val="both"/>
      </w:pPr>
      <w:r>
        <w:rPr>
          <w:rFonts w:ascii="Times New Roman"/>
          <w:b w:val="false"/>
          <w:i w:val="false"/>
          <w:color w:val="000000"/>
          <w:sz w:val="28"/>
        </w:rPr>
        <w:t>
      3-рәсім – көрсетілетін қызметті берушінің конкурсқа қатысу үшін көрсетілетін қызметті алушының құжаттарын шарттар мен талаптарға сәйкестігін тексеруі – 5 минут;</w:t>
      </w:r>
    </w:p>
    <w:bookmarkEnd w:id="21"/>
    <w:bookmarkStart w:name="z25" w:id="22"/>
    <w:p>
      <w:pPr>
        <w:spacing w:after="0"/>
        <w:ind w:left="0"/>
        <w:jc w:val="both"/>
      </w:pPr>
      <w:r>
        <w:rPr>
          <w:rFonts w:ascii="Times New Roman"/>
          <w:b w:val="false"/>
          <w:i w:val="false"/>
          <w:color w:val="000000"/>
          <w:sz w:val="28"/>
        </w:rPr>
        <w:t>
      4-рәсім – көрсетілетін қызметті алушыға конкурсқа қатысуға жіберу туралы қолхат беру – 10 минут.</w:t>
      </w:r>
    </w:p>
    <w:bookmarkEnd w:id="22"/>
    <w:bookmarkStart w:name="z26" w:id="23"/>
    <w:p>
      <w:pPr>
        <w:spacing w:after="0"/>
        <w:ind w:left="0"/>
        <w:jc w:val="both"/>
      </w:pPr>
      <w:r>
        <w:rPr>
          <w:rFonts w:ascii="Times New Roman"/>
          <w:b w:val="false"/>
          <w:i w:val="false"/>
          <w:color w:val="000000"/>
          <w:sz w:val="28"/>
        </w:rPr>
        <w:t>
      6. Келесі рәсімдерді (әрекетті) орындауды бастау үшін негіз болып табылатын мемлекеттік қызмет көрсету бойынша рәсімдердің (әрекеттердің) нәтижесі:</w:t>
      </w:r>
    </w:p>
    <w:bookmarkEnd w:id="23"/>
    <w:bookmarkStart w:name="z27" w:id="24"/>
    <w:p>
      <w:pPr>
        <w:spacing w:after="0"/>
        <w:ind w:left="0"/>
        <w:jc w:val="both"/>
      </w:pPr>
      <w:r>
        <w:rPr>
          <w:rFonts w:ascii="Times New Roman"/>
          <w:b w:val="false"/>
          <w:i w:val="false"/>
          <w:color w:val="000000"/>
          <w:sz w:val="28"/>
        </w:rPr>
        <w:t>
      1) мемлекеттік көрсетілетін қызметті алу үшін құжаттар қабылдау, оның ішінде электрондық нысанда;</w:t>
      </w:r>
    </w:p>
    <w:bookmarkEnd w:id="24"/>
    <w:bookmarkStart w:name="z28" w:id="25"/>
    <w:p>
      <w:pPr>
        <w:spacing w:after="0"/>
        <w:ind w:left="0"/>
        <w:jc w:val="both"/>
      </w:pPr>
      <w:r>
        <w:rPr>
          <w:rFonts w:ascii="Times New Roman"/>
          <w:b w:val="false"/>
          <w:i w:val="false"/>
          <w:color w:val="000000"/>
          <w:sz w:val="28"/>
        </w:rPr>
        <w:t>
      2) конкурсқа қатысуға жіберу туралы қолхат дайындау;</w:t>
      </w:r>
    </w:p>
    <w:bookmarkEnd w:id="25"/>
    <w:bookmarkStart w:name="z29" w:id="26"/>
    <w:p>
      <w:pPr>
        <w:spacing w:after="0"/>
        <w:ind w:left="0"/>
        <w:jc w:val="both"/>
      </w:pPr>
      <w:r>
        <w:rPr>
          <w:rFonts w:ascii="Times New Roman"/>
          <w:b w:val="false"/>
          <w:i w:val="false"/>
          <w:color w:val="000000"/>
          <w:sz w:val="28"/>
        </w:rPr>
        <w:t>
      3) конкурсқа қатысуға жіберу туралы қолхат беру.</w:t>
      </w:r>
    </w:p>
    <w:bookmarkEnd w:id="26"/>
    <w:bookmarkStart w:name="z30" w:id="27"/>
    <w:p>
      <w:pPr>
        <w:spacing w:after="0"/>
        <w:ind w:left="0"/>
        <w:jc w:val="left"/>
      </w:pPr>
      <w:r>
        <w:rPr>
          <w:rFonts w:ascii="Times New Roman"/>
          <w:b/>
          <w:i w:val="false"/>
          <w:color w:val="000000"/>
        </w:rPr>
        <w:t xml:space="preserve"> 3. Мемлекеттік қызметті көрсету процесінде көрсетілетін</w:t>
      </w:r>
      <w:r>
        <w:br/>
      </w:r>
      <w:r>
        <w:rPr>
          <w:rFonts w:ascii="Times New Roman"/>
          <w:b/>
          <w:i w:val="false"/>
          <w:color w:val="000000"/>
        </w:rPr>
        <w:t>қызметті берушінің құрылымдық бөлімшелерінің (қызметкерлерінің)</w:t>
      </w:r>
      <w:r>
        <w:br/>
      </w:r>
      <w:r>
        <w:rPr>
          <w:rFonts w:ascii="Times New Roman"/>
          <w:b/>
          <w:i w:val="false"/>
          <w:color w:val="000000"/>
        </w:rPr>
        <w:t>өзара іс-қимыл тәртібінің сипаттамасы</w:t>
      </w:r>
    </w:p>
    <w:bookmarkEnd w:id="27"/>
    <w:bookmarkStart w:name="z31" w:id="28"/>
    <w:p>
      <w:pPr>
        <w:spacing w:after="0"/>
        <w:ind w:left="0"/>
        <w:jc w:val="both"/>
      </w:pPr>
      <w:r>
        <w:rPr>
          <w:rFonts w:ascii="Times New Roman"/>
          <w:b w:val="false"/>
          <w:i w:val="false"/>
          <w:color w:val="000000"/>
          <w:sz w:val="28"/>
        </w:rPr>
        <w:t>
      7. Мемлекеттік қызмет көрсету процесіне көрсетілетін қызметті берушінің құрылымдық бөлімшесінің құжаттарды қабылдау және конкурсты ұйымдастыру бойынша жауапты уәкілетті қызметкері қатысады.</w:t>
      </w:r>
    </w:p>
    <w:bookmarkEnd w:id="28"/>
    <w:bookmarkStart w:name="z32" w:id="29"/>
    <w:p>
      <w:pPr>
        <w:spacing w:after="0"/>
        <w:ind w:left="0"/>
        <w:jc w:val="both"/>
      </w:pPr>
      <w:r>
        <w:rPr>
          <w:rFonts w:ascii="Times New Roman"/>
          <w:b w:val="false"/>
          <w:i w:val="false"/>
          <w:color w:val="000000"/>
          <w:sz w:val="28"/>
        </w:rPr>
        <w:t xml:space="preserve">
      8. Құрылымдық бөлімшелер арасындағы рәсімдер (әрекеттер) реттілігінің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bookmarkEnd w:id="29"/>
    <w:bookmarkStart w:name="z33" w:id="30"/>
    <w:p>
      <w:pPr>
        <w:spacing w:after="0"/>
        <w:ind w:left="0"/>
        <w:jc w:val="both"/>
      </w:pPr>
      <w:r>
        <w:rPr>
          <w:rFonts w:ascii="Times New Roman"/>
          <w:b w:val="false"/>
          <w:i w:val="false"/>
          <w:color w:val="000000"/>
          <w:sz w:val="28"/>
        </w:rPr>
        <w:t xml:space="preserve">
      Рәсімдердің реттілігінің нақты сипаттамасы, көрсетілетін қызметті берушінің құрылымдық бөлімшелерінің мемлекеттік қызмет көрсету процесіндегі өзара іс-қимылдар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"Шетелде, оның ішінде академиялық</w:t>
            </w:r>
            <w:r>
              <w:br/>
            </w:r>
            <w:r>
              <w:rPr>
                <w:rFonts w:ascii="Times New Roman"/>
                <w:b w:val="false"/>
                <w:i w:val="false"/>
                <w:color w:val="000000"/>
                <w:sz w:val="20"/>
              </w:rPr>
              <w:t>ұтқырлық шеңберінде оқу конкурсына</w:t>
            </w:r>
            <w:r>
              <w:br/>
            </w:r>
            <w:r>
              <w:rPr>
                <w:rFonts w:ascii="Times New Roman"/>
                <w:b w:val="false"/>
                <w:i w:val="false"/>
                <w:color w:val="000000"/>
                <w:sz w:val="20"/>
              </w:rPr>
              <w:t>қатысу үшін құжаттар қабылдау"</w:t>
            </w:r>
            <w:r>
              <w:br/>
            </w:r>
            <w:r>
              <w:rPr>
                <w:rFonts w:ascii="Times New Roman"/>
                <w:b w:val="false"/>
                <w:i w:val="false"/>
                <w:color w:val="000000"/>
                <w:sz w:val="20"/>
              </w:rPr>
              <w:t>мемлекеттік қызмет регламентіне</w:t>
            </w:r>
            <w:r>
              <w:br/>
            </w:r>
            <w:r>
              <w:rPr>
                <w:rFonts w:ascii="Times New Roman"/>
                <w:b w:val="false"/>
                <w:i w:val="false"/>
                <w:color w:val="000000"/>
                <w:sz w:val="20"/>
              </w:rPr>
              <w:t>1-қосымша</w:t>
            </w:r>
          </w:p>
        </w:tc>
      </w:tr>
    </w:tbl>
    <w:bookmarkStart w:name="z35" w:id="31"/>
    <w:p>
      <w:pPr>
        <w:spacing w:after="0"/>
        <w:ind w:left="0"/>
        <w:jc w:val="left"/>
      </w:pPr>
      <w:r>
        <w:rPr>
          <w:rFonts w:ascii="Times New Roman"/>
          <w:b/>
          <w:i w:val="false"/>
          <w:color w:val="000000"/>
        </w:rPr>
        <w:t xml:space="preserve"> Құрылымдық бөлімшелер (қызметкерлер) арасындағы рәсімдер</w:t>
      </w:r>
      <w:r>
        <w:br/>
      </w:r>
      <w:r>
        <w:rPr>
          <w:rFonts w:ascii="Times New Roman"/>
          <w:b/>
          <w:i w:val="false"/>
          <w:color w:val="000000"/>
        </w:rPr>
        <w:t>(әрекеттер) реттілігінің сипаттамасы</w:t>
      </w:r>
    </w:p>
    <w:bookmarkEnd w:id="31"/>
    <w:p>
      <w:pPr>
        <w:spacing w:after="0"/>
        <w:ind w:left="0"/>
        <w:jc w:val="left"/>
      </w:pPr>
      <w:r>
        <w:br/>
      </w:r>
    </w:p>
    <w:p>
      <w:pPr>
        <w:spacing w:after="0"/>
        <w:ind w:left="0"/>
        <w:jc w:val="both"/>
      </w:pPr>
      <w:r>
        <w:drawing>
          <wp:inline distT="0" distB="0" distL="0" distR="0">
            <wp:extent cx="7810500" cy="198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98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"Шетелде, оның ішінде академиялық</w:t>
            </w:r>
            <w:r>
              <w:br/>
            </w:r>
            <w:r>
              <w:rPr>
                <w:rFonts w:ascii="Times New Roman"/>
                <w:b w:val="false"/>
                <w:i w:val="false"/>
                <w:color w:val="000000"/>
                <w:sz w:val="20"/>
              </w:rPr>
              <w:t>ұтқырлық шеңберінде оқу конкурсына</w:t>
            </w:r>
            <w:r>
              <w:br/>
            </w:r>
            <w:r>
              <w:rPr>
                <w:rFonts w:ascii="Times New Roman"/>
                <w:b w:val="false"/>
                <w:i w:val="false"/>
                <w:color w:val="000000"/>
                <w:sz w:val="20"/>
              </w:rPr>
              <w:t>қатысу үшін құжаттар қабылдау"</w:t>
            </w:r>
            <w:r>
              <w:br/>
            </w:r>
            <w:r>
              <w:rPr>
                <w:rFonts w:ascii="Times New Roman"/>
                <w:b w:val="false"/>
                <w:i w:val="false"/>
                <w:color w:val="000000"/>
                <w:sz w:val="20"/>
              </w:rPr>
              <w:t>мемлекеттік қызмет регламентіне</w:t>
            </w:r>
            <w:r>
              <w:br/>
            </w:r>
            <w:r>
              <w:rPr>
                <w:rFonts w:ascii="Times New Roman"/>
                <w:b w:val="false"/>
                <w:i w:val="false"/>
                <w:color w:val="000000"/>
                <w:sz w:val="20"/>
              </w:rPr>
              <w:t>2-қосымша</w:t>
            </w:r>
          </w:p>
        </w:tc>
      </w:tr>
    </w:tbl>
    <w:bookmarkStart w:name="z37" w:id="32"/>
    <w:p>
      <w:pPr>
        <w:spacing w:after="0"/>
        <w:ind w:left="0"/>
        <w:jc w:val="left"/>
      </w:pPr>
      <w:r>
        <w:rPr>
          <w:rFonts w:ascii="Times New Roman"/>
          <w:b/>
          <w:i w:val="false"/>
          <w:color w:val="000000"/>
        </w:rPr>
        <w:t xml:space="preserve"> "Шетелде, оның ішінде академиялық ұтқырлық шеңберінде оқу</w:t>
      </w:r>
      <w:r>
        <w:br/>
      </w:r>
      <w:r>
        <w:rPr>
          <w:rFonts w:ascii="Times New Roman"/>
          <w:b/>
          <w:i w:val="false"/>
          <w:color w:val="000000"/>
        </w:rPr>
        <w:t>конкурсына қатысу үшін құжаттар қабылдау" мемлекеттік қызметін</w:t>
      </w:r>
      <w:r>
        <w:br/>
      </w:r>
      <w:r>
        <w:rPr>
          <w:rFonts w:ascii="Times New Roman"/>
          <w:b/>
          <w:i w:val="false"/>
          <w:color w:val="000000"/>
        </w:rPr>
        <w:t>көрсету бизнес-процесінің анықтамалығы</w:t>
      </w:r>
    </w:p>
    <w:bookmarkEnd w:id="32"/>
    <w:p>
      <w:pPr>
        <w:spacing w:after="0"/>
        <w:ind w:left="0"/>
        <w:jc w:val="left"/>
      </w:pPr>
      <w:r>
        <w:br/>
      </w:r>
    </w:p>
    <w:p>
      <w:pPr>
        <w:spacing w:after="0"/>
        <w:ind w:left="0"/>
        <w:jc w:val="both"/>
      </w:pPr>
      <w:r>
        <w:drawing>
          <wp:inline distT="0" distB="0" distL="0" distR="0">
            <wp:extent cx="7810500" cy="491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91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