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8a95" w14:textId="8d38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27 маусымдағы № 168 қаулысы. Қазақстан Республикасының Әділет министрлігінде 2016 жылы 10 тамызда № 14087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Ұлттық Банкі оларға ұлттық валютаның ресми бағамын белгілейтін шетел валюталарының тізбесін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7977 тіркелген, 2012 жылы 27 желтоқсанда «Егемен Қазақстан» газетінде № 852-856 (27927)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шілдеден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27 маусымдағы  </w:t>
      </w:r>
      <w:r>
        <w:br/>
      </w:r>
      <w:r>
        <w:rPr>
          <w:rFonts w:ascii="Times New Roman"/>
          <w:b w:val="false"/>
          <w:i w:val="false"/>
          <w:color w:val="000000"/>
          <w:sz w:val="28"/>
        </w:rPr>
        <w:t xml:space="preserve">
№ 168 қаулысына       </w:t>
      </w:r>
      <w:r>
        <w:br/>
      </w:r>
      <w:r>
        <w:rPr>
          <w:rFonts w:ascii="Times New Roman"/>
          <w:b w:val="false"/>
          <w:i w:val="false"/>
          <w:color w:val="000000"/>
          <w:sz w:val="28"/>
        </w:rPr>
        <w:t xml:space="preserve">
қосымша           </w:t>
      </w:r>
    </w:p>
    <w:bookmarkEnd w:id="1"/>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валютасының шетел валюталарына </w:t>
      </w:r>
      <w:r>
        <w:br/>
      </w:r>
      <w:r>
        <w:rPr>
          <w:rFonts w:ascii="Times New Roman"/>
          <w:b w:val="false"/>
          <w:i w:val="false"/>
          <w:color w:val="000000"/>
          <w:sz w:val="28"/>
        </w:rPr>
        <w:t xml:space="preserve">
ресми бағамын белгілеу қағидаларына  </w:t>
      </w:r>
      <w:r>
        <w:br/>
      </w:r>
      <w:r>
        <w:rPr>
          <w:rFonts w:ascii="Times New Roman"/>
          <w:b w:val="false"/>
          <w:i w:val="false"/>
          <w:color w:val="000000"/>
          <w:sz w:val="28"/>
        </w:rPr>
        <w:t xml:space="preserve">
қосымша                 </w:t>
      </w:r>
    </w:p>
    <w:bookmarkEnd w:id="2"/>
    <w:bookmarkStart w:name="z16" w:id="3"/>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
оларға ұлттық валютаның ресми бағамын белгілейтін</w:t>
      </w:r>
      <w:r>
        <w:br/>
      </w:r>
      <w:r>
        <w:rPr>
          <w:rFonts w:ascii="Times New Roman"/>
          <w:b/>
          <w:i w:val="false"/>
          <w:color w:val="000000"/>
        </w:rPr>
        <w:t>
шетел валюталарының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2905"/>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атауы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доллары (AUD)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манаты (AZN)</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 драмы (AMD)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Белорусь рублі (BYN)</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реалы (BRL)</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форинті (HUF)</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Республикасының вонасы (KRW)</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доллары (HKD)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лариі (GEL)</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 кронасы (DKK)</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 дирхамы (AED)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 (USD)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 (EUR)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рупиясы (INR)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риалы (IRR)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 доллары (CAD)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юані (CNY)</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сомы (KGS)</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 динары (KWD)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 ринггиті (MYR)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 песосы (MXN)</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леясы (MDL)</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кронасы (NOK)</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злотыйы (PLN)</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 (RUB)</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Арабиясының риалы (SAR)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СДР (XDR)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Cингапур доллары (SGD)</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сомониі (TJS)</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 баты (THB)</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лирасы (TRY)</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сумы (UZS)</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гривнасы (UAH)</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Корольдіктің фунт стерлингі (GBP)</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кронасы (CZK)</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 кронасы (SEK)</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франкі (CHF)</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рэнді (ZAR)</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йенасы (JPY)</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