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c06e" w14:textId="c28c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Санитариялық-эпидемиологиялық мониторингті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19 шілдедегі № 326 бұйрығы. Қазақстан Республикасының Әділет министрлігінде 2016 жылы 19 тамызда № 14128 болып тіркелді. Күші жойылды - Қазақстан Республикасы Денсаулық сақтау министрінің 2020 жылғы 13 қарашадағы № ҚР ДСМ-193/2020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ff0000"/>
          <w:sz w:val="28"/>
        </w:rPr>
        <w:t>№ ҚР ДСМ-193/2020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147-бабының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Санитариялық-эпидемиологиялық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мерзімдік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жіберілуін;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19 шілдедегі</w:t>
            </w:r>
            <w:r>
              <w:br/>
            </w:r>
            <w:r>
              <w:rPr>
                <w:rFonts w:ascii="Times New Roman"/>
                <w:b w:val="false"/>
                <w:i w:val="false"/>
                <w:color w:val="000000"/>
                <w:sz w:val="20"/>
              </w:rPr>
              <w:t>№ 326 бұйрығымен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Санитариялық-эпидемиологиялық мониторингті жүргізу қағидалары</w:t>
      </w:r>
      <w:r>
        <w:br/>
      </w:r>
      <w:r>
        <w:rPr>
          <w:rFonts w:ascii="Times New Roman"/>
          <w:b/>
          <w:i w:val="false"/>
          <w:color w:val="000000"/>
        </w:rPr>
        <w:t>1-тарау. Жалпы ережелер</w:t>
      </w:r>
    </w:p>
    <w:bookmarkEnd w:id="9"/>
    <w:bookmarkStart w:name="z21" w:id="10"/>
    <w:p>
      <w:pPr>
        <w:spacing w:after="0"/>
        <w:ind w:left="0"/>
        <w:jc w:val="both"/>
      </w:pPr>
      <w:r>
        <w:rPr>
          <w:rFonts w:ascii="Times New Roman"/>
          <w:b w:val="false"/>
          <w:i w:val="false"/>
          <w:color w:val="000000"/>
          <w:sz w:val="28"/>
        </w:rPr>
        <w:t xml:space="preserve">
      1. Осы Санитариялық-эпидемиологиялық мониторинг жүргізу қағидалары "Халық денсаулығы және денсаулық сақтау жүйесі туралы" 2009 жылғы 18 қыркүйектегі Қазақстан Республикасы Кодексінің (бұдан әрі – Кодекс) 147-бабының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 Ұлттық экономика министрлігі Тұтынушылардың құқықтарын қорғау комитетінің </w:t>
      </w:r>
      <w:r>
        <w:rPr>
          <w:rFonts w:ascii="Times New Roman"/>
          <w:b w:val="false"/>
          <w:i w:val="false"/>
          <w:color w:val="000000"/>
          <w:sz w:val="28"/>
        </w:rPr>
        <w:t>аумақтық бөлімшелерінің</w:t>
      </w:r>
      <w:r>
        <w:rPr>
          <w:rFonts w:ascii="Times New Roman"/>
          <w:b w:val="false"/>
          <w:i w:val="false"/>
          <w:color w:val="000000"/>
          <w:sz w:val="28"/>
        </w:rPr>
        <w:t>, мемлекеттік мекемелерінің, шаруашылық жүргізу құқығындағы мемлекеттік кәсіпорындарының, мемлекеттік қазыналық кәсіпорындарының (бұдан әрі – Комитеттің аумақтық бөлімшелері, ведомстволық бағынысты ұйымдары) санитариялық-эпидемиологиялық мониторинг жүргізу тәртібін айқындайды.</w:t>
      </w:r>
    </w:p>
    <w:bookmarkEnd w:id="10"/>
    <w:bookmarkStart w:name="z22" w:id="11"/>
    <w:p>
      <w:pPr>
        <w:spacing w:after="0"/>
        <w:ind w:left="0"/>
        <w:jc w:val="both"/>
      </w:pPr>
      <w:r>
        <w:rPr>
          <w:rFonts w:ascii="Times New Roman"/>
          <w:b w:val="false"/>
          <w:i w:val="false"/>
          <w:color w:val="000000"/>
          <w:sz w:val="28"/>
        </w:rPr>
        <w:t>
      2. Санитариялық-эпидемиологиялық мониторинг халық денсаулығы мен тiршiлiк ету ортасының жағдайына жинау, өңдеу, жүйелеу, талдау, бағалау және болжау арқылы бақылаудың, сондай-ақ халық денсаулығының жағдайы мен тiршiлiк ету ортасы жағдайының арасындағы себеп-салдарлы байланыстарды айқындаудың мемлекеттiк жүйесi болып табылады.</w:t>
      </w:r>
    </w:p>
    <w:bookmarkEnd w:id="11"/>
    <w:bookmarkStart w:name="z23" w:id="12"/>
    <w:p>
      <w:pPr>
        <w:spacing w:after="0"/>
        <w:ind w:left="0"/>
        <w:jc w:val="both"/>
      </w:pPr>
      <w:r>
        <w:rPr>
          <w:rFonts w:ascii="Times New Roman"/>
          <w:b w:val="false"/>
          <w:i w:val="false"/>
          <w:color w:val="000000"/>
          <w:sz w:val="28"/>
        </w:rPr>
        <w:t xml:space="preserve">
      3. Санитариялық-эпидемиологиялық мониторинг жүргізудің мақсаты адам денсаулығына тiршiлiк ету ортасы факторларының (химиялық, физикалық, биологиялық, әлеуметтік) әсер етуі туралы дәйекті ақпарат алу, уланулардың пайда болуының және инфекциялық аурулардың,  кәсіптік аурулардың өршуінің алдын алу бойынша орындалатын іс-шаралардың тиімділігін бағалау, олардың пайда болуын болжау мүмкіндігі болып табылады. </w:t>
      </w:r>
    </w:p>
    <w:bookmarkEnd w:id="12"/>
    <w:bookmarkStart w:name="z24" w:id="13"/>
    <w:p>
      <w:pPr>
        <w:spacing w:after="0"/>
        <w:ind w:left="0"/>
        <w:jc w:val="both"/>
      </w:pPr>
      <w:r>
        <w:rPr>
          <w:rFonts w:ascii="Times New Roman"/>
          <w:b w:val="false"/>
          <w:i w:val="false"/>
          <w:color w:val="000000"/>
          <w:sz w:val="28"/>
        </w:rPr>
        <w:t xml:space="preserve">
      4. Санитариялық-эпидемиологиялық мониторинг және орындалатын іс-шаралардың тиімділігін бағалау Кодекстің 144-бабының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тәртіппен бекітілген санитариялық-эпидемиологиялық нормалаудың мемлекеттік жүйесі құжаттарының (санитариялық қағидалар, гигиеналық нормативтер, техникалық регламенттер, әдістемелік нұсқаулар және ұсынымдар) талаптарына сәйкестігіне жүргізіледі. </w:t>
      </w:r>
    </w:p>
    <w:bookmarkEnd w:id="13"/>
    <w:bookmarkStart w:name="z25" w:id="14"/>
    <w:p>
      <w:pPr>
        <w:spacing w:after="0"/>
        <w:ind w:left="0"/>
        <w:jc w:val="both"/>
      </w:pPr>
      <w:r>
        <w:rPr>
          <w:rFonts w:ascii="Times New Roman"/>
          <w:b w:val="false"/>
          <w:i w:val="false"/>
          <w:color w:val="000000"/>
          <w:sz w:val="28"/>
        </w:rPr>
        <w:t xml:space="preserve">
      5. Санитариялық-эпидемиологиялық мониторингті ұйымдастыру-әдістемелік, нормативтік-құқықтық және бағдарламалық-техникалық қамтамасыз етуге басшылық етуді және үйлестіруді Қазақстан Республикасы Ұлттық экономика министрлігінің Тұтынушылардың құқықтарын қорғау комитеті (бұдан әрі – Комитет) жүзеге асырады. </w:t>
      </w:r>
    </w:p>
    <w:bookmarkEnd w:id="14"/>
    <w:bookmarkStart w:name="z26" w:id="15"/>
    <w:p>
      <w:pPr>
        <w:spacing w:after="0"/>
        <w:ind w:left="0"/>
        <w:jc w:val="both"/>
      </w:pPr>
      <w:r>
        <w:rPr>
          <w:rFonts w:ascii="Times New Roman"/>
          <w:b w:val="false"/>
          <w:i w:val="false"/>
          <w:color w:val="000000"/>
          <w:sz w:val="28"/>
        </w:rPr>
        <w:t xml:space="preserve">
      6. Санитариялық-эпидемиологиялық мониторинг санитариялық-эпидемиологиялық қадағалауға жататын объектілер мен өнімдерге, зертханалық және аспаптық зерттеулерге, инфекциялық, инфекциялық емес және кәсіптік сырқаттанушылық көрсеткіштеріне, санитариялық-эпидемиологиялық және профилактикалық іс-шараларға қатысты жүргізіледі. </w:t>
      </w:r>
    </w:p>
    <w:bookmarkEnd w:id="15"/>
    <w:bookmarkStart w:name="z27" w:id="16"/>
    <w:p>
      <w:pPr>
        <w:spacing w:after="0"/>
        <w:ind w:left="0"/>
        <w:jc w:val="both"/>
      </w:pPr>
      <w:r>
        <w:rPr>
          <w:rFonts w:ascii="Times New Roman"/>
          <w:b w:val="false"/>
          <w:i w:val="false"/>
          <w:color w:val="000000"/>
          <w:sz w:val="28"/>
        </w:rPr>
        <w:t>
      7. Санитариялық-эпидемиологиялық мониторингті жүргізу кезең-кезеңмен жүзеге асырылады және өзіне:</w:t>
      </w:r>
    </w:p>
    <w:bookmarkEnd w:id="16"/>
    <w:bookmarkStart w:name="z28" w:id="17"/>
    <w:p>
      <w:pPr>
        <w:spacing w:after="0"/>
        <w:ind w:left="0"/>
        <w:jc w:val="both"/>
      </w:pPr>
      <w:r>
        <w:rPr>
          <w:rFonts w:ascii="Times New Roman"/>
          <w:b w:val="false"/>
          <w:i w:val="false"/>
          <w:color w:val="000000"/>
          <w:sz w:val="28"/>
        </w:rPr>
        <w:t xml:space="preserve">
      1) зертханалық және құрал-саймандық зерттеу әдістерін қолдана отырып, Қазақстан Республикасы Ұлттық экономика министрінің 2015 жылғы 30 мамырдағы № 414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11658 болып тіркелген) бекітілген Мемлекеттік санитариялық-эпидемиологиялық бақылауға және қадағалауға жататын эпидемиялық маңызы бар объектілердің тізбесіне сәйкес мемлекеттік санитариялық-эпидемиологиялық қадағалауға жататын объектілерге жүргізілген санитариялық-эпидемиологиялық тексерулердің нәтижелері бойынша халық денсаулығы мен адамның тіршілік ету ортасының жағдайы туралы деректерді (цифрлық, талдамалық) жинауды, өңдеуді, жүйелеуді;</w:t>
      </w:r>
    </w:p>
    <w:bookmarkEnd w:id="17"/>
    <w:bookmarkStart w:name="z29" w:id="18"/>
    <w:p>
      <w:pPr>
        <w:spacing w:after="0"/>
        <w:ind w:left="0"/>
        <w:jc w:val="both"/>
      </w:pPr>
      <w:r>
        <w:rPr>
          <w:rFonts w:ascii="Times New Roman"/>
          <w:b w:val="false"/>
          <w:i w:val="false"/>
          <w:color w:val="000000"/>
          <w:sz w:val="28"/>
        </w:rPr>
        <w:t>
      2) санитариялық-эпидемиологиялық қадағалау және бақылау өнімдері мен объектілерін зертханалық және құрал-саймандық зерттеу нәтижелері негізінде халықтың адамның денсаулығы мен тiршiлiк ету ортасы жағдайының арасындағы себеп-салдарлы байланыстарды, халықтың санитариялық-эпидемиологиялық саламаттылығының өзгеру себептері мен шарттарын талдауды және анықтауды;</w:t>
      </w:r>
    </w:p>
    <w:bookmarkEnd w:id="18"/>
    <w:bookmarkStart w:name="z30" w:id="19"/>
    <w:p>
      <w:pPr>
        <w:spacing w:after="0"/>
        <w:ind w:left="0"/>
        <w:jc w:val="both"/>
      </w:pPr>
      <w:r>
        <w:rPr>
          <w:rFonts w:ascii="Times New Roman"/>
          <w:b w:val="false"/>
          <w:i w:val="false"/>
          <w:color w:val="000000"/>
          <w:sz w:val="28"/>
        </w:rPr>
        <w:t>
      3) тіршілік ету ортасы факторларын сәйкестендіруді және санитариялық-эпидемиологиялық мониторинг жүйесінде зертханалық бақылауды оңтайландыру үшін денсаулықтың бұзылуының жетекші көрсеткіштерін іріктеп алуды;</w:t>
      </w:r>
    </w:p>
    <w:bookmarkEnd w:id="19"/>
    <w:bookmarkStart w:name="z31" w:id="20"/>
    <w:p>
      <w:pPr>
        <w:spacing w:after="0"/>
        <w:ind w:left="0"/>
        <w:jc w:val="both"/>
      </w:pPr>
      <w:r>
        <w:rPr>
          <w:rFonts w:ascii="Times New Roman"/>
          <w:b w:val="false"/>
          <w:i w:val="false"/>
          <w:color w:val="000000"/>
          <w:sz w:val="28"/>
        </w:rPr>
        <w:t>
      4) инфекциялық және жаппай инфекциялық емес аурулар (уланулар) анықталған жағдайда олардың пайда болу және таралу себебі мен шарттарын анықтауды;</w:t>
      </w:r>
    </w:p>
    <w:bookmarkEnd w:id="20"/>
    <w:bookmarkStart w:name="z32" w:id="21"/>
    <w:p>
      <w:pPr>
        <w:spacing w:after="0"/>
        <w:ind w:left="0"/>
        <w:jc w:val="both"/>
      </w:pPr>
      <w:r>
        <w:rPr>
          <w:rFonts w:ascii="Times New Roman"/>
          <w:b w:val="false"/>
          <w:i w:val="false"/>
          <w:color w:val="000000"/>
          <w:sz w:val="28"/>
        </w:rPr>
        <w:t xml:space="preserve">
      5) халықтың санитариялық-эпидемиологиялық саламаттылығын қамтамасыз ету мақсатында санитариялық-эпидемиологиялық мониторинг жүргізу бойынша ведомствоаралық өзара іс-қимыл жасауды; </w:t>
      </w:r>
    </w:p>
    <w:bookmarkEnd w:id="21"/>
    <w:bookmarkStart w:name="z33" w:id="22"/>
    <w:p>
      <w:pPr>
        <w:spacing w:after="0"/>
        <w:ind w:left="0"/>
        <w:jc w:val="both"/>
      </w:pPr>
      <w:r>
        <w:rPr>
          <w:rFonts w:ascii="Times New Roman"/>
          <w:b w:val="false"/>
          <w:i w:val="false"/>
          <w:color w:val="000000"/>
          <w:sz w:val="28"/>
        </w:rPr>
        <w:t xml:space="preserve">
      6) адамның тіршілік ету ортасының өзгеруіне байланысты халықтың денсаулық жағдайының өзгеруін бағалауды және болжауды; </w:t>
      </w:r>
    </w:p>
    <w:bookmarkEnd w:id="22"/>
    <w:bookmarkStart w:name="z34" w:id="23"/>
    <w:p>
      <w:pPr>
        <w:spacing w:after="0"/>
        <w:ind w:left="0"/>
        <w:jc w:val="both"/>
      </w:pPr>
      <w:r>
        <w:rPr>
          <w:rFonts w:ascii="Times New Roman"/>
          <w:b w:val="false"/>
          <w:i w:val="false"/>
          <w:color w:val="000000"/>
          <w:sz w:val="28"/>
        </w:rPr>
        <w:t>
      7) зиянды факторлардың халық денсаулығына әсер етуінің алдын алу және оларды жою бойынша шұғыл және ұзақ мерзімді іс-шараларды айқындауды;</w:t>
      </w:r>
    </w:p>
    <w:bookmarkEnd w:id="23"/>
    <w:bookmarkStart w:name="z35" w:id="24"/>
    <w:p>
      <w:pPr>
        <w:spacing w:after="0"/>
        <w:ind w:left="0"/>
        <w:jc w:val="both"/>
      </w:pPr>
      <w:r>
        <w:rPr>
          <w:rFonts w:ascii="Times New Roman"/>
          <w:b w:val="false"/>
          <w:i w:val="false"/>
          <w:color w:val="000000"/>
          <w:sz w:val="28"/>
        </w:rPr>
        <w:t>
      8) ауданның, облыстың және республиканың әлеуметтік-гигиеналық мониторингінің ақпараттық-талдамалық жүйелерін, желілерін, бағдарламалық материалдары мен деректер базаларын құруды және санитариялық-эпидемиологиялық мониторинг деректерін сақтауды қамтиды.</w:t>
      </w:r>
    </w:p>
    <w:bookmarkEnd w:id="24"/>
    <w:bookmarkStart w:name="z36" w:id="25"/>
    <w:p>
      <w:pPr>
        <w:spacing w:after="0"/>
        <w:ind w:left="0"/>
        <w:jc w:val="left"/>
      </w:pPr>
      <w:r>
        <w:rPr>
          <w:rFonts w:ascii="Times New Roman"/>
          <w:b/>
          <w:i w:val="false"/>
          <w:color w:val="000000"/>
        </w:rPr>
        <w:t xml:space="preserve"> 2-тарау. Қолданылу саласы</w:t>
      </w:r>
    </w:p>
    <w:bookmarkEnd w:id="25"/>
    <w:bookmarkStart w:name="z37" w:id="26"/>
    <w:p>
      <w:pPr>
        <w:spacing w:after="0"/>
        <w:ind w:left="0"/>
        <w:jc w:val="both"/>
      </w:pPr>
      <w:r>
        <w:rPr>
          <w:rFonts w:ascii="Times New Roman"/>
          <w:b w:val="false"/>
          <w:i w:val="false"/>
          <w:color w:val="000000"/>
          <w:sz w:val="28"/>
        </w:rPr>
        <w:t>
      8. Санитариялық-эпидемиологиялық мониторинг деректері Комитеттің аумақтық бөлімшелері, ведомстволық бағынысты ұйымдарының жұмысында пайдаланылады.</w:t>
      </w:r>
    </w:p>
    <w:bookmarkEnd w:id="26"/>
    <w:bookmarkStart w:name="z38" w:id="27"/>
    <w:p>
      <w:pPr>
        <w:spacing w:after="0"/>
        <w:ind w:left="0"/>
        <w:jc w:val="both"/>
      </w:pPr>
      <w:r>
        <w:rPr>
          <w:rFonts w:ascii="Times New Roman"/>
          <w:b w:val="false"/>
          <w:i w:val="false"/>
          <w:color w:val="000000"/>
          <w:sz w:val="28"/>
        </w:rPr>
        <w:t>
      9. Санитариялық-эпидемиологиялық мониторинг нәтижелері бойынша:</w:t>
      </w:r>
    </w:p>
    <w:bookmarkEnd w:id="27"/>
    <w:bookmarkStart w:name="z39" w:id="28"/>
    <w:p>
      <w:pPr>
        <w:spacing w:after="0"/>
        <w:ind w:left="0"/>
        <w:jc w:val="both"/>
      </w:pPr>
      <w:r>
        <w:rPr>
          <w:rFonts w:ascii="Times New Roman"/>
          <w:b w:val="false"/>
          <w:i w:val="false"/>
          <w:color w:val="000000"/>
          <w:sz w:val="28"/>
        </w:rPr>
        <w:t>
      1) өзгерістердің даму серпінін, бағыттылығын және қарқындылығын сипаттайтын жиынтық мәліметтер, баяндамалар, ұсынымдар, ғылыми болжамдар, диаграммалар, кестелер жасалады.</w:t>
      </w:r>
    </w:p>
    <w:bookmarkEnd w:id="28"/>
    <w:bookmarkStart w:name="z40" w:id="29"/>
    <w:p>
      <w:pPr>
        <w:spacing w:after="0"/>
        <w:ind w:left="0"/>
        <w:jc w:val="both"/>
      </w:pPr>
      <w:r>
        <w:rPr>
          <w:rFonts w:ascii="Times New Roman"/>
          <w:b w:val="false"/>
          <w:i w:val="false"/>
          <w:color w:val="000000"/>
          <w:sz w:val="28"/>
        </w:rPr>
        <w:t xml:space="preserve">
      2) Қазақстан Республикасының аумағында халықтың санитариялық-эпидемиологиялық саламаттылығын қамтамасыз ету саласындағы Қазақстан Республикасы заңнамасын бұзушылықтарды жою мақсатында талдау және басқарушылық шешімдерді қабылдау жүргізіледі. </w:t>
      </w:r>
    </w:p>
    <w:bookmarkEnd w:id="29"/>
    <w:bookmarkStart w:name="z41" w:id="30"/>
    <w:p>
      <w:pPr>
        <w:spacing w:after="0"/>
        <w:ind w:left="0"/>
        <w:jc w:val="both"/>
      </w:pPr>
      <w:r>
        <w:rPr>
          <w:rFonts w:ascii="Times New Roman"/>
          <w:b w:val="false"/>
          <w:i w:val="false"/>
          <w:color w:val="000000"/>
          <w:sz w:val="28"/>
        </w:rPr>
        <w:t>
      10. Санитариялық-эпидемиологиялық мониторинг нәтижелері Комитеттің ресми интернет-ресурсында жартыжылдықтың және жылдың қорытындылары бойынша орналастырылады және жылдың қорытындылары бойынша Комитеттің кеңесінде, сырқаттанушылық көрсеткіштері, қоршаған орта объектілері жағдайының көрсеткіштері өзгерген жағдайда, мүдделі мемлекеттік органдардың кеңестерінде тыңдалады.</w:t>
      </w:r>
    </w:p>
    <w:bookmarkEnd w:id="30"/>
    <w:bookmarkStart w:name="z42" w:id="31"/>
    <w:p>
      <w:pPr>
        <w:spacing w:after="0"/>
        <w:ind w:left="0"/>
        <w:jc w:val="left"/>
      </w:pPr>
      <w:r>
        <w:rPr>
          <w:rFonts w:ascii="Times New Roman"/>
          <w:b/>
          <w:i w:val="false"/>
          <w:color w:val="000000"/>
        </w:rPr>
        <w:t xml:space="preserve"> 3-тарау. Санитариялық-эпидемиологиялық мониторинг деректерін</w:t>
      </w:r>
      <w:r>
        <w:br/>
      </w:r>
      <w:r>
        <w:rPr>
          <w:rFonts w:ascii="Times New Roman"/>
          <w:b/>
          <w:i w:val="false"/>
          <w:color w:val="000000"/>
        </w:rPr>
        <w:t>ресімдеу</w:t>
      </w:r>
    </w:p>
    <w:bookmarkEnd w:id="31"/>
    <w:bookmarkStart w:name="z44" w:id="32"/>
    <w:p>
      <w:pPr>
        <w:spacing w:after="0"/>
        <w:ind w:left="0"/>
        <w:jc w:val="both"/>
      </w:pPr>
      <w:r>
        <w:rPr>
          <w:rFonts w:ascii="Times New Roman"/>
          <w:b w:val="false"/>
          <w:i w:val="false"/>
          <w:color w:val="000000"/>
          <w:sz w:val="28"/>
        </w:rPr>
        <w:t>
      11. Санитариялық-эпидемиологиялық мониторингтің бақыланатын параметрлері бойынша деректер есептіліктің мынадай нысандарында ресімделеді:</w:t>
      </w:r>
    </w:p>
    <w:bookmarkEnd w:id="32"/>
    <w:bookmarkStart w:name="z45" w:id="33"/>
    <w:p>
      <w:pPr>
        <w:spacing w:after="0"/>
        <w:ind w:left="0"/>
        <w:jc w:val="both"/>
      </w:pPr>
      <w:r>
        <w:rPr>
          <w:rFonts w:ascii="Times New Roman"/>
          <w:b w:val="false"/>
          <w:i w:val="false"/>
          <w:color w:val="000000"/>
          <w:sz w:val="28"/>
        </w:rPr>
        <w:t xml:space="preserve">
      осы Қағидаларға 1-қосымшаға сәйкес нысан бойынша инфекциялық сырқаттанушылық мониторингі (бұдан әрі – </w:t>
      </w:r>
      <w:r>
        <w:rPr>
          <w:rFonts w:ascii="Times New Roman"/>
          <w:b w:val="false"/>
          <w:i w:val="false"/>
          <w:color w:val="000000"/>
          <w:sz w:val="28"/>
        </w:rPr>
        <w:t>1-қосымша</w:t>
      </w:r>
      <w:r>
        <w:rPr>
          <w:rFonts w:ascii="Times New Roman"/>
          <w:b w:val="false"/>
          <w:i w:val="false"/>
          <w:color w:val="000000"/>
          <w:sz w:val="28"/>
        </w:rPr>
        <w:t xml:space="preserve">); </w:t>
      </w:r>
    </w:p>
    <w:bookmarkEnd w:id="33"/>
    <w:bookmarkStart w:name="z46" w:id="34"/>
    <w:p>
      <w:pPr>
        <w:spacing w:after="0"/>
        <w:ind w:left="0"/>
        <w:jc w:val="both"/>
      </w:pPr>
      <w:r>
        <w:rPr>
          <w:rFonts w:ascii="Times New Roman"/>
          <w:b w:val="false"/>
          <w:i w:val="false"/>
          <w:color w:val="000000"/>
          <w:sz w:val="28"/>
        </w:rPr>
        <w:t>
      осы Қағидаларға 2-қосымшаға сәйкес нысан бойынша жас санаттары бойынша инфекциялық сырқаттанушылық мониторингі (</w:t>
      </w:r>
      <w:r>
        <w:rPr>
          <w:rFonts w:ascii="Times New Roman"/>
          <w:b w:val="false"/>
          <w:i w:val="false"/>
          <w:color w:val="000000"/>
          <w:sz w:val="28"/>
        </w:rPr>
        <w:t>2-қосымша</w:t>
      </w:r>
      <w:r>
        <w:rPr>
          <w:rFonts w:ascii="Times New Roman"/>
          <w:b w:val="false"/>
          <w:i w:val="false"/>
          <w:color w:val="000000"/>
          <w:sz w:val="28"/>
        </w:rPr>
        <w:t>);</w:t>
      </w:r>
    </w:p>
    <w:bookmarkEnd w:id="34"/>
    <w:bookmarkStart w:name="z47" w:id="35"/>
    <w:p>
      <w:pPr>
        <w:spacing w:after="0"/>
        <w:ind w:left="0"/>
        <w:jc w:val="both"/>
      </w:pPr>
      <w:r>
        <w:rPr>
          <w:rFonts w:ascii="Times New Roman"/>
          <w:b w:val="false"/>
          <w:i w:val="false"/>
          <w:color w:val="000000"/>
          <w:sz w:val="28"/>
        </w:rPr>
        <w:t>
      осы Қағидаларға 3-қосымшаға сәйкес нысан бойынша санитариялық-гигиеналық қадағалау мониторингі (</w:t>
      </w:r>
      <w:r>
        <w:rPr>
          <w:rFonts w:ascii="Times New Roman"/>
          <w:b w:val="false"/>
          <w:i w:val="false"/>
          <w:color w:val="000000"/>
          <w:sz w:val="28"/>
        </w:rPr>
        <w:t>3-қосымша</w:t>
      </w:r>
      <w:r>
        <w:rPr>
          <w:rFonts w:ascii="Times New Roman"/>
          <w:b w:val="false"/>
          <w:i w:val="false"/>
          <w:color w:val="000000"/>
          <w:sz w:val="28"/>
        </w:rPr>
        <w:t>);</w:t>
      </w:r>
    </w:p>
    <w:bookmarkEnd w:id="35"/>
    <w:bookmarkStart w:name="z48" w:id="36"/>
    <w:p>
      <w:pPr>
        <w:spacing w:after="0"/>
        <w:ind w:left="0"/>
        <w:jc w:val="both"/>
      </w:pPr>
      <w:r>
        <w:rPr>
          <w:rFonts w:ascii="Times New Roman"/>
          <w:b w:val="false"/>
          <w:i w:val="false"/>
          <w:color w:val="000000"/>
          <w:sz w:val="28"/>
        </w:rPr>
        <w:t>
      осы Қағидаларға 4-қосымшаға сәйкес нысан бойынша зертханалық зерттеулер және құрал-саймандық өлшеулер мониторингі (</w:t>
      </w:r>
      <w:r>
        <w:rPr>
          <w:rFonts w:ascii="Times New Roman"/>
          <w:b w:val="false"/>
          <w:i w:val="false"/>
          <w:color w:val="000000"/>
          <w:sz w:val="28"/>
        </w:rPr>
        <w:t>4-қосымша</w:t>
      </w:r>
      <w:r>
        <w:rPr>
          <w:rFonts w:ascii="Times New Roman"/>
          <w:b w:val="false"/>
          <w:i w:val="false"/>
          <w:color w:val="000000"/>
          <w:sz w:val="28"/>
        </w:rPr>
        <w:t>);</w:t>
      </w:r>
    </w:p>
    <w:bookmarkEnd w:id="36"/>
    <w:bookmarkStart w:name="z49" w:id="37"/>
    <w:p>
      <w:pPr>
        <w:spacing w:after="0"/>
        <w:ind w:left="0"/>
        <w:jc w:val="both"/>
      </w:pPr>
      <w:r>
        <w:rPr>
          <w:rFonts w:ascii="Times New Roman"/>
          <w:b w:val="false"/>
          <w:i w:val="false"/>
          <w:color w:val="000000"/>
          <w:sz w:val="28"/>
        </w:rPr>
        <w:t>
      осы Қағидаларға 5-қосымшаға сәйкес нысан бойынша кәсіптік сырқаттанушылық және уланулар мониторингі (</w:t>
      </w:r>
      <w:r>
        <w:rPr>
          <w:rFonts w:ascii="Times New Roman"/>
          <w:b w:val="false"/>
          <w:i w:val="false"/>
          <w:color w:val="000000"/>
          <w:sz w:val="28"/>
        </w:rPr>
        <w:t>5-қосымша</w:t>
      </w:r>
      <w:r>
        <w:rPr>
          <w:rFonts w:ascii="Times New Roman"/>
          <w:b w:val="false"/>
          <w:i w:val="false"/>
          <w:color w:val="000000"/>
          <w:sz w:val="28"/>
        </w:rPr>
        <w:t>);</w:t>
      </w:r>
    </w:p>
    <w:bookmarkEnd w:id="37"/>
    <w:bookmarkStart w:name="z50" w:id="38"/>
    <w:p>
      <w:pPr>
        <w:spacing w:after="0"/>
        <w:ind w:left="0"/>
        <w:jc w:val="both"/>
      </w:pPr>
      <w:r>
        <w:rPr>
          <w:rFonts w:ascii="Times New Roman"/>
          <w:b w:val="false"/>
          <w:i w:val="false"/>
          <w:color w:val="000000"/>
          <w:sz w:val="28"/>
        </w:rPr>
        <w:t>
      осы Қағидаларға 6-қосымшаға сәйкес нысан бойынша әртүрлі инфекциялар бойынша зерттеулер мониторингі (</w:t>
      </w:r>
      <w:r>
        <w:rPr>
          <w:rFonts w:ascii="Times New Roman"/>
          <w:b w:val="false"/>
          <w:i w:val="false"/>
          <w:color w:val="000000"/>
          <w:sz w:val="28"/>
        </w:rPr>
        <w:t>6-қосымша</w:t>
      </w:r>
      <w:r>
        <w:rPr>
          <w:rFonts w:ascii="Times New Roman"/>
          <w:b w:val="false"/>
          <w:i w:val="false"/>
          <w:color w:val="000000"/>
          <w:sz w:val="28"/>
        </w:rPr>
        <w:t>).</w:t>
      </w:r>
    </w:p>
    <w:bookmarkEnd w:id="38"/>
    <w:bookmarkStart w:name="z51" w:id="39"/>
    <w:p>
      <w:pPr>
        <w:spacing w:after="0"/>
        <w:ind w:left="0"/>
        <w:jc w:val="both"/>
      </w:pPr>
      <w:r>
        <w:rPr>
          <w:rFonts w:ascii="Times New Roman"/>
          <w:b w:val="false"/>
          <w:i w:val="false"/>
          <w:color w:val="000000"/>
          <w:sz w:val="28"/>
        </w:rPr>
        <w:t xml:space="preserve">
      12. Санитариялық-эпидемиологиялық мониторинг бойынша есептілік нысандары компьютерлік өңдеуге жол берілетін Excel форматында толтырылады. </w:t>
      </w:r>
    </w:p>
    <w:bookmarkEnd w:id="39"/>
    <w:bookmarkStart w:name="z52" w:id="40"/>
    <w:p>
      <w:pPr>
        <w:spacing w:after="0"/>
        <w:ind w:left="0"/>
        <w:jc w:val="both"/>
      </w:pPr>
      <w:r>
        <w:rPr>
          <w:rFonts w:ascii="Times New Roman"/>
          <w:b w:val="false"/>
          <w:i w:val="false"/>
          <w:color w:val="000000"/>
          <w:sz w:val="28"/>
        </w:rPr>
        <w:t>
      13. Санитариялық-эпидемиологиялық мониторинг бойынша есептілік нысандарына есептерді ұсынатын Комитеттің аумақтық бөлімшелері мен ведомстволық бағынысты ұйымдарының басшылары қол қояды.</w:t>
      </w:r>
    </w:p>
    <w:bookmarkEnd w:id="40"/>
    <w:bookmarkStart w:name="z53" w:id="41"/>
    <w:p>
      <w:pPr>
        <w:spacing w:after="0"/>
        <w:ind w:left="0"/>
        <w:jc w:val="left"/>
      </w:pPr>
      <w:r>
        <w:rPr>
          <w:rFonts w:ascii="Times New Roman"/>
          <w:b/>
          <w:i w:val="false"/>
          <w:color w:val="000000"/>
        </w:rPr>
        <w:t xml:space="preserve"> 4-тарау. Санитариялық-эпидемиологиялық мониторингті жүргізу</w:t>
      </w:r>
    </w:p>
    <w:bookmarkEnd w:id="41"/>
    <w:bookmarkStart w:name="z54" w:id="42"/>
    <w:p>
      <w:pPr>
        <w:spacing w:after="0"/>
        <w:ind w:left="0"/>
        <w:jc w:val="both"/>
      </w:pPr>
      <w:r>
        <w:rPr>
          <w:rFonts w:ascii="Times New Roman"/>
          <w:b w:val="false"/>
          <w:i w:val="false"/>
          <w:color w:val="000000"/>
          <w:sz w:val="28"/>
        </w:rPr>
        <w:t>
      14. Санитариялық-эпидемиологиялық мониторинг республикалық, облыстық, аудандық деңгейде жүзеге асырылады.</w:t>
      </w:r>
    </w:p>
    <w:bookmarkEnd w:id="42"/>
    <w:bookmarkStart w:name="z55" w:id="43"/>
    <w:p>
      <w:pPr>
        <w:spacing w:after="0"/>
        <w:ind w:left="0"/>
        <w:jc w:val="both"/>
      </w:pPr>
      <w:r>
        <w:rPr>
          <w:rFonts w:ascii="Times New Roman"/>
          <w:b w:val="false"/>
          <w:i w:val="false"/>
          <w:color w:val="000000"/>
          <w:sz w:val="28"/>
        </w:rPr>
        <w:t>
      15. Комитеттің аумақтық бөлімшелерінде, ведомстволық бағынысты ұйымдарында бірінші басшылардың бұйрықтарымен санитариялық-эпидемиологиялық мониторингті жүзеге асыруға байланысты жұмысқа жауапты адамдар бекітіледі.</w:t>
      </w:r>
    </w:p>
    <w:bookmarkEnd w:id="43"/>
    <w:bookmarkStart w:name="z56" w:id="44"/>
    <w:p>
      <w:pPr>
        <w:spacing w:after="0"/>
        <w:ind w:left="0"/>
        <w:jc w:val="both"/>
      </w:pPr>
      <w:r>
        <w:rPr>
          <w:rFonts w:ascii="Times New Roman"/>
          <w:b w:val="false"/>
          <w:i w:val="false"/>
          <w:color w:val="000000"/>
          <w:sz w:val="28"/>
        </w:rPr>
        <w:t xml:space="preserve">
      16. Комитеттің "Ұлттық сараптама орталығы" шаруашылық жүргізу құқығындағы республикалық мемлекеттік кәсіпорнының (бұдан әрі – ҰСО) облыстардағы филиалдарының аудандық бөлімшелері, ҰСО облыстар, Астана және Алматы қалалары филиалдары, Комитеттің мемлекеттік мекемелері: </w:t>
      </w:r>
    </w:p>
    <w:bookmarkEnd w:id="44"/>
    <w:bookmarkStart w:name="z57" w:id="45"/>
    <w:p>
      <w:pPr>
        <w:spacing w:after="0"/>
        <w:ind w:left="0"/>
        <w:jc w:val="both"/>
      </w:pPr>
      <w:r>
        <w:rPr>
          <w:rFonts w:ascii="Times New Roman"/>
          <w:b w:val="false"/>
          <w:i w:val="false"/>
          <w:color w:val="000000"/>
          <w:sz w:val="28"/>
        </w:rPr>
        <w:t xml:space="preserve">
      1) Кеден одағының техникалық регламенттерінің талаптарына сәйкес зертханалық және құрал-саймандық зерттеулер жүргізеді, жүргізілетін зерттеулер туралы деректерді жинауды, оларды алғашқы өңдеуді жүзеге асырады; </w:t>
      </w:r>
    </w:p>
    <w:bookmarkEnd w:id="45"/>
    <w:bookmarkStart w:name="z58" w:id="46"/>
    <w:p>
      <w:pPr>
        <w:spacing w:after="0"/>
        <w:ind w:left="0"/>
        <w:jc w:val="both"/>
      </w:pPr>
      <w:r>
        <w:rPr>
          <w:rFonts w:ascii="Times New Roman"/>
          <w:b w:val="false"/>
          <w:i w:val="false"/>
          <w:color w:val="000000"/>
          <w:sz w:val="28"/>
        </w:rPr>
        <w:t xml:space="preserve">
      2) аудандық, облыстық деңгейлердегі тиісті аумақтардағы, сондай-ақ Астана мен Алматы қалаларындағы Комитеттің аумақтық бөлімшелеріне жүргізілген зерттеулер бөлігінде деректерді осы Қағидалардың 19-тармағында (1 тармақшасын қоспағанда) көрсетілген мерзімдерге дейін 3 жұмыс күні бұрын 1-5-қосымшаларға сәйкес береді. </w:t>
      </w:r>
    </w:p>
    <w:bookmarkEnd w:id="46"/>
    <w:bookmarkStart w:name="z59" w:id="47"/>
    <w:p>
      <w:pPr>
        <w:spacing w:after="0"/>
        <w:ind w:left="0"/>
        <w:jc w:val="both"/>
      </w:pPr>
      <w:r>
        <w:rPr>
          <w:rFonts w:ascii="Times New Roman"/>
          <w:b w:val="false"/>
          <w:i w:val="false"/>
          <w:color w:val="000000"/>
          <w:sz w:val="28"/>
        </w:rPr>
        <w:t>
      17. Комитеттің аумақтық бөлімшелері:</w:t>
      </w:r>
    </w:p>
    <w:bookmarkEnd w:id="47"/>
    <w:bookmarkStart w:name="z60" w:id="48"/>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және қадағалау объектілерін тексеруді қоса алғанда халықтың санитариялық-эпидемиологиялық саласындағы қолданыстағы нормативтік құқықтық </w:t>
      </w:r>
      <w:r>
        <w:rPr>
          <w:rFonts w:ascii="Times New Roman"/>
          <w:b w:val="false"/>
          <w:i w:val="false"/>
          <w:color w:val="000000"/>
          <w:sz w:val="28"/>
        </w:rPr>
        <w:t>актілерге</w:t>
      </w:r>
      <w:r>
        <w:rPr>
          <w:rFonts w:ascii="Times New Roman"/>
          <w:b w:val="false"/>
          <w:i w:val="false"/>
          <w:color w:val="000000"/>
          <w:sz w:val="28"/>
        </w:rPr>
        <w:t xml:space="preserve"> сәйкес тиісті аумақта санитариялық-эпидемиологиялық, профилактикалық және эпидемияға қарсы іс-шараларды жүргізеді; </w:t>
      </w:r>
    </w:p>
    <w:bookmarkEnd w:id="48"/>
    <w:bookmarkStart w:name="z61" w:id="49"/>
    <w:p>
      <w:pPr>
        <w:spacing w:after="0"/>
        <w:ind w:left="0"/>
        <w:jc w:val="both"/>
      </w:pPr>
      <w:r>
        <w:rPr>
          <w:rFonts w:ascii="Times New Roman"/>
          <w:b w:val="false"/>
          <w:i w:val="false"/>
          <w:color w:val="000000"/>
          <w:sz w:val="28"/>
        </w:rPr>
        <w:t>
      2) филиалдардың аудандық бөлімшелері және облыстардың, Астана мен Алматы қалаларының филиалдары ұсынған ақпаратты жинауды және жүйелеуді жүргізеді, тексерулер нәтижелері бойынша өз құзыреті шегінде жүргізілген іс-шаралар бөлігінде ақпаратты толықтырады;</w:t>
      </w:r>
    </w:p>
    <w:bookmarkEnd w:id="49"/>
    <w:bookmarkStart w:name="z62" w:id="50"/>
    <w:p>
      <w:pPr>
        <w:spacing w:after="0"/>
        <w:ind w:left="0"/>
        <w:jc w:val="both"/>
      </w:pPr>
      <w:r>
        <w:rPr>
          <w:rFonts w:ascii="Times New Roman"/>
          <w:b w:val="false"/>
          <w:i w:val="false"/>
          <w:color w:val="000000"/>
          <w:sz w:val="28"/>
        </w:rPr>
        <w:t>
      3) сырқаттанушылықтың пайда болуының (көрсеткіштердің көбеюі) сыртқы орта объектілерінің (өнімдер, су, ауа, топырақ) ластануымен байланысын растау мақсатында ұсынылған ақпаратқа талдау жүргізу жолымен тіршілік ету ортасы факторлары әсерлерінің себеп-салдарлы байланыстарын анықтайды;</w:t>
      </w:r>
    </w:p>
    <w:bookmarkEnd w:id="50"/>
    <w:bookmarkStart w:name="z63" w:id="51"/>
    <w:p>
      <w:pPr>
        <w:spacing w:after="0"/>
        <w:ind w:left="0"/>
        <w:jc w:val="both"/>
      </w:pPr>
      <w:r>
        <w:rPr>
          <w:rFonts w:ascii="Times New Roman"/>
          <w:b w:val="false"/>
          <w:i w:val="false"/>
          <w:color w:val="000000"/>
          <w:sz w:val="28"/>
        </w:rPr>
        <w:t>
      4) осы факторлар бойынша тәуекелдерге уақтылы бағалау жүргізу және халықтың өмірі мен денсаулығына қауіп-қатердің пайда болуының алдын алу мақсатында халық денсаулығының бұзылу тәуекелінің жетекші факторларын іріктеуді жүргізеді;</w:t>
      </w:r>
    </w:p>
    <w:bookmarkEnd w:id="51"/>
    <w:bookmarkStart w:name="z64" w:id="52"/>
    <w:p>
      <w:pPr>
        <w:spacing w:after="0"/>
        <w:ind w:left="0"/>
        <w:jc w:val="both"/>
      </w:pPr>
      <w:r>
        <w:rPr>
          <w:rFonts w:ascii="Times New Roman"/>
          <w:b w:val="false"/>
          <w:i w:val="false"/>
          <w:color w:val="000000"/>
          <w:sz w:val="28"/>
        </w:rPr>
        <w:t xml:space="preserve">
      5) сырқаттанушылықтың артуының алдын алуға бағытталған жоспарланған іс-шараларды уақтылы дайындау және тиімділігі мақсатында тиісті аумақта сырқаттанушылық, халық денсаулығының және адамның тіршілік ету ортасының жағдайын болжауды жүзеге асырады; </w:t>
      </w:r>
    </w:p>
    <w:bookmarkEnd w:id="52"/>
    <w:bookmarkStart w:name="z65" w:id="53"/>
    <w:p>
      <w:pPr>
        <w:spacing w:after="0"/>
        <w:ind w:left="0"/>
        <w:jc w:val="both"/>
      </w:pPr>
      <w:r>
        <w:rPr>
          <w:rFonts w:ascii="Times New Roman"/>
          <w:b w:val="false"/>
          <w:i w:val="false"/>
          <w:color w:val="000000"/>
          <w:sz w:val="28"/>
        </w:rPr>
        <w:t xml:space="preserve">
      6) халықтың санитариялық-эпидемиологиялық саламаттылығы саласындағы заңнаманың бұзылуын жою туралы санитариялық-эпидемиологиялық қадағалау саласындағы актілерді шығару, ақпаратты мүдделі мемлекеттік органдар мен жергілікті өзін-өзі басқару органдарына (қажет болған жағдайда) жіберу, коммуникативтік жұмысты жүргізу жолымен халық денсаулығына зиянды факторлардың әсер етуінің алдын алу және оларды жою бойынша шұғыл және ұзақ мерзімді іс-шараларды айқындайды; </w:t>
      </w:r>
    </w:p>
    <w:bookmarkEnd w:id="53"/>
    <w:bookmarkStart w:name="z66" w:id="54"/>
    <w:p>
      <w:pPr>
        <w:spacing w:after="0"/>
        <w:ind w:left="0"/>
        <w:jc w:val="both"/>
      </w:pPr>
      <w:r>
        <w:rPr>
          <w:rFonts w:ascii="Times New Roman"/>
          <w:b w:val="false"/>
          <w:i w:val="false"/>
          <w:color w:val="000000"/>
          <w:sz w:val="28"/>
        </w:rPr>
        <w:t>
      7) аудандық деңгейде осы Қағидалардың 19-тармағында (1 тармақшасын қоспағанда) көрсетілген мерзімдерге дейін үш күн бұрын облыстық деңгейдегі тиісті аумақтағы Комитеттің аумақтық бөлімшелеріне жиынтық ақпаратты жібереді;</w:t>
      </w:r>
    </w:p>
    <w:bookmarkEnd w:id="54"/>
    <w:bookmarkStart w:name="z67" w:id="55"/>
    <w:p>
      <w:pPr>
        <w:spacing w:after="0"/>
        <w:ind w:left="0"/>
        <w:jc w:val="both"/>
      </w:pPr>
      <w:r>
        <w:rPr>
          <w:rFonts w:ascii="Times New Roman"/>
          <w:b w:val="false"/>
          <w:i w:val="false"/>
          <w:color w:val="000000"/>
          <w:sz w:val="28"/>
        </w:rPr>
        <w:t xml:space="preserve">
      8) облыстық деңгейде осы Қағидалардың 20-тармағына (1 тармақшасын қоспағанда) сәйкес мерзімдерде "Санитариялық-эпидемиологиялық сараптама және мониторинг ғылыми-практикалық орталығы" шаруашылық жүргізу құқығындағы республикалық мемлекеттік кәсіпорнына (бұдан әрі – "СЭСжМҒПО" ШЖҚ-дағы РМК) жүргізілген санитариялық-эпидемиологиялық мониторинг бойынша талдауды және жиынтық ақпаратты жібереді; </w:t>
      </w:r>
    </w:p>
    <w:bookmarkEnd w:id="55"/>
    <w:bookmarkStart w:name="z68" w:id="56"/>
    <w:p>
      <w:pPr>
        <w:spacing w:after="0"/>
        <w:ind w:left="0"/>
        <w:jc w:val="both"/>
      </w:pPr>
      <w:r>
        <w:rPr>
          <w:rFonts w:ascii="Times New Roman"/>
          <w:b w:val="false"/>
          <w:i w:val="false"/>
          <w:color w:val="000000"/>
          <w:sz w:val="28"/>
        </w:rPr>
        <w:t>
      9) тиісті аумақта санитариялық-эпидемиологиялық мониторингтің деректер базасын құруды және деректерді сақтауды жүзеге асырады.</w:t>
      </w:r>
    </w:p>
    <w:bookmarkEnd w:id="56"/>
    <w:bookmarkStart w:name="z69" w:id="57"/>
    <w:p>
      <w:pPr>
        <w:spacing w:after="0"/>
        <w:ind w:left="0"/>
        <w:jc w:val="both"/>
      </w:pPr>
      <w:r>
        <w:rPr>
          <w:rFonts w:ascii="Times New Roman"/>
          <w:b w:val="false"/>
          <w:i w:val="false"/>
          <w:color w:val="000000"/>
          <w:sz w:val="28"/>
        </w:rPr>
        <w:t>
      18. "СЭСжМҒПО" ШЖҚ-дағы РМК:</w:t>
      </w:r>
    </w:p>
    <w:bookmarkEnd w:id="57"/>
    <w:bookmarkStart w:name="z70" w:id="58"/>
    <w:p>
      <w:pPr>
        <w:spacing w:after="0"/>
        <w:ind w:left="0"/>
        <w:jc w:val="both"/>
      </w:pPr>
      <w:r>
        <w:rPr>
          <w:rFonts w:ascii="Times New Roman"/>
          <w:b w:val="false"/>
          <w:i w:val="false"/>
          <w:color w:val="000000"/>
          <w:sz w:val="28"/>
        </w:rPr>
        <w:t>
      1) Комитеттің аумақтық бөлімшелері, ведомстволық бағынысты ұйымдары ұсынған деректерді жинауды, өңдеуді және жүйелеуді жүргізеді;</w:t>
      </w:r>
    </w:p>
    <w:bookmarkEnd w:id="58"/>
    <w:bookmarkStart w:name="z71" w:id="59"/>
    <w:p>
      <w:pPr>
        <w:spacing w:after="0"/>
        <w:ind w:left="0"/>
        <w:jc w:val="both"/>
      </w:pPr>
      <w:r>
        <w:rPr>
          <w:rFonts w:ascii="Times New Roman"/>
          <w:b w:val="false"/>
          <w:i w:val="false"/>
          <w:color w:val="000000"/>
          <w:sz w:val="28"/>
        </w:rPr>
        <w:t>
      2) алынған деректерді талдауды жүргізеді, Қазақстан Республикасының аумағындағы санитариялық-эпидемиологиялық жағдайға болжам жасайды;</w:t>
      </w:r>
    </w:p>
    <w:bookmarkEnd w:id="59"/>
    <w:bookmarkStart w:name="z72" w:id="60"/>
    <w:p>
      <w:pPr>
        <w:spacing w:after="0"/>
        <w:ind w:left="0"/>
        <w:jc w:val="both"/>
      </w:pPr>
      <w:r>
        <w:rPr>
          <w:rFonts w:ascii="Times New Roman"/>
          <w:b w:val="false"/>
          <w:i w:val="false"/>
          <w:color w:val="000000"/>
          <w:sz w:val="28"/>
        </w:rPr>
        <w:t>
      3) республиканың аумағында субъектілердің қызметіне теріс әсер ету салдарларын азайту және оларды жою үшін жүргізілетін іс-шаралардың тиімділігі жөнінде ұсынымдар әзірлейді;</w:t>
      </w:r>
    </w:p>
    <w:bookmarkEnd w:id="60"/>
    <w:bookmarkStart w:name="z73" w:id="61"/>
    <w:p>
      <w:pPr>
        <w:spacing w:after="0"/>
        <w:ind w:left="0"/>
        <w:jc w:val="both"/>
      </w:pPr>
      <w:r>
        <w:rPr>
          <w:rFonts w:ascii="Times New Roman"/>
          <w:b w:val="false"/>
          <w:i w:val="false"/>
          <w:color w:val="000000"/>
          <w:sz w:val="28"/>
        </w:rPr>
        <w:t>
      4) Комитеттің ведомстволық бағынысты ұйымдарын және басқа да ұйымдарды санитариялық-эпидемиологиялық мониторинг деректерімен әдістемелік қамтамасыз етуді жүзеге асырады;</w:t>
      </w:r>
    </w:p>
    <w:bookmarkEnd w:id="61"/>
    <w:bookmarkStart w:name="z74" w:id="62"/>
    <w:p>
      <w:pPr>
        <w:spacing w:after="0"/>
        <w:ind w:left="0"/>
        <w:jc w:val="both"/>
      </w:pPr>
      <w:r>
        <w:rPr>
          <w:rFonts w:ascii="Times New Roman"/>
          <w:b w:val="false"/>
          <w:i w:val="false"/>
          <w:color w:val="000000"/>
          <w:sz w:val="28"/>
        </w:rPr>
        <w:t xml:space="preserve">
      5) осы Қағидалардың 20-тармағына сәйкес мерзімдерде жүргізілген санитариялық-эпидемиологиялық мониторинг бойынша талдауды және жиынтық ақпаратты Комитетке жібереді; </w:t>
      </w:r>
    </w:p>
    <w:bookmarkEnd w:id="62"/>
    <w:bookmarkStart w:name="z75" w:id="63"/>
    <w:p>
      <w:pPr>
        <w:spacing w:after="0"/>
        <w:ind w:left="0"/>
        <w:jc w:val="both"/>
      </w:pPr>
      <w:r>
        <w:rPr>
          <w:rFonts w:ascii="Times New Roman"/>
          <w:b w:val="false"/>
          <w:i w:val="false"/>
          <w:color w:val="000000"/>
          <w:sz w:val="28"/>
        </w:rPr>
        <w:t xml:space="preserve">
      6) республика бойынша санитариялық-эпидемиологиялық мониторингтің деректер базасын құруды және жүргізуді жүзеге асырады; </w:t>
      </w:r>
    </w:p>
    <w:bookmarkEnd w:id="63"/>
    <w:bookmarkStart w:name="z76" w:id="64"/>
    <w:p>
      <w:pPr>
        <w:spacing w:after="0"/>
        <w:ind w:left="0"/>
        <w:jc w:val="both"/>
      </w:pPr>
      <w:r>
        <w:rPr>
          <w:rFonts w:ascii="Times New Roman"/>
          <w:b w:val="false"/>
          <w:i w:val="false"/>
          <w:color w:val="000000"/>
          <w:sz w:val="28"/>
        </w:rPr>
        <w:t>
      7) өңірлер бөлігінде жалпы республика бойынша халық денсаулығы жағдайының серпіні мен оның өзгеруінің, қоршаған ортаның ластануы мен халық денсаулығына тәуекелдің ақпараттық бюллетеньдерін жасайды.</w:t>
      </w:r>
    </w:p>
    <w:bookmarkEnd w:id="64"/>
    <w:bookmarkStart w:name="z77" w:id="65"/>
    <w:p>
      <w:pPr>
        <w:spacing w:after="0"/>
        <w:ind w:left="0"/>
        <w:jc w:val="left"/>
      </w:pPr>
      <w:r>
        <w:rPr>
          <w:rFonts w:ascii="Times New Roman"/>
          <w:b/>
          <w:i w:val="false"/>
          <w:color w:val="000000"/>
        </w:rPr>
        <w:t xml:space="preserve"> 5-тарау. Санитариялық-эпидемиологиялық мониторинг жөніндегі</w:t>
      </w:r>
      <w:r>
        <w:br/>
      </w:r>
      <w:r>
        <w:rPr>
          <w:rFonts w:ascii="Times New Roman"/>
          <w:b/>
          <w:i w:val="false"/>
          <w:color w:val="000000"/>
        </w:rPr>
        <w:t>ақпаратты ұсыну мерзімдері</w:t>
      </w:r>
    </w:p>
    <w:bookmarkEnd w:id="65"/>
    <w:bookmarkStart w:name="z79" w:id="66"/>
    <w:p>
      <w:pPr>
        <w:spacing w:after="0"/>
        <w:ind w:left="0"/>
        <w:jc w:val="both"/>
      </w:pPr>
      <w:r>
        <w:rPr>
          <w:rFonts w:ascii="Times New Roman"/>
          <w:b w:val="false"/>
          <w:i w:val="false"/>
          <w:color w:val="000000"/>
          <w:sz w:val="28"/>
        </w:rPr>
        <w:t>
      19. Комитеттің аумақтық бөлімшелері облыстық деңгейде санитариялық-эпидемиологиялық мониторинг жөніндегі жиынтық ақпаратты "СЭСжМҒПО" ШЖҚ-дағы РМК-ге:</w:t>
      </w:r>
    </w:p>
    <w:bookmarkEnd w:id="66"/>
    <w:bookmarkStart w:name="z80" w:id="67"/>
    <w:p>
      <w:pPr>
        <w:spacing w:after="0"/>
        <w:ind w:left="0"/>
        <w:jc w:val="both"/>
      </w:pPr>
      <w:r>
        <w:rPr>
          <w:rFonts w:ascii="Times New Roman"/>
          <w:b w:val="false"/>
          <w:i w:val="false"/>
          <w:color w:val="000000"/>
          <w:sz w:val="28"/>
        </w:rPr>
        <w:t>
      1) апта сайын жұма күндері сағат 17.00-ге дейін 1-қосымшаға сәйкес;</w:t>
      </w:r>
    </w:p>
    <w:bookmarkEnd w:id="67"/>
    <w:bookmarkStart w:name="z81" w:id="68"/>
    <w:p>
      <w:pPr>
        <w:spacing w:after="0"/>
        <w:ind w:left="0"/>
        <w:jc w:val="both"/>
      </w:pPr>
      <w:r>
        <w:rPr>
          <w:rFonts w:ascii="Times New Roman"/>
          <w:b w:val="false"/>
          <w:i w:val="false"/>
          <w:color w:val="000000"/>
          <w:sz w:val="28"/>
        </w:rPr>
        <w:t>
      2) ай сайын есепті айдан кейінгі айдың 1-күніне 1-2-қосымшаларға сәйкес;</w:t>
      </w:r>
    </w:p>
    <w:bookmarkEnd w:id="68"/>
    <w:bookmarkStart w:name="z82" w:id="69"/>
    <w:p>
      <w:pPr>
        <w:spacing w:after="0"/>
        <w:ind w:left="0"/>
        <w:jc w:val="both"/>
      </w:pPr>
      <w:r>
        <w:rPr>
          <w:rFonts w:ascii="Times New Roman"/>
          <w:b w:val="false"/>
          <w:i w:val="false"/>
          <w:color w:val="000000"/>
          <w:sz w:val="28"/>
        </w:rPr>
        <w:t>
      3) тоқсан сайын есепті тоқсаннан кейінгі айдың 5-күніне 1-3-қосымшаларға сәйкес;</w:t>
      </w:r>
    </w:p>
    <w:bookmarkEnd w:id="69"/>
    <w:bookmarkStart w:name="z83" w:id="70"/>
    <w:p>
      <w:pPr>
        <w:spacing w:after="0"/>
        <w:ind w:left="0"/>
        <w:jc w:val="both"/>
      </w:pPr>
      <w:r>
        <w:rPr>
          <w:rFonts w:ascii="Times New Roman"/>
          <w:b w:val="false"/>
          <w:i w:val="false"/>
          <w:color w:val="000000"/>
          <w:sz w:val="28"/>
        </w:rPr>
        <w:t>
      4) жарты жылда бір рет есепті жартыжылдықтан кейінгі айдың 5-күніне 1-4-қосымшаларға сәйкес;</w:t>
      </w:r>
    </w:p>
    <w:bookmarkEnd w:id="70"/>
    <w:bookmarkStart w:name="z84" w:id="71"/>
    <w:p>
      <w:pPr>
        <w:spacing w:after="0"/>
        <w:ind w:left="0"/>
        <w:jc w:val="both"/>
      </w:pPr>
      <w:r>
        <w:rPr>
          <w:rFonts w:ascii="Times New Roman"/>
          <w:b w:val="false"/>
          <w:i w:val="false"/>
          <w:color w:val="000000"/>
          <w:sz w:val="28"/>
        </w:rPr>
        <w:t xml:space="preserve">
      5) жылына бір рет есепті жылдан кейінгі айдың 5-күніне өсу ретімен 1-5-қосымшаларға сәйкес жібереді. </w:t>
      </w:r>
    </w:p>
    <w:bookmarkEnd w:id="71"/>
    <w:bookmarkStart w:name="z85" w:id="72"/>
    <w:p>
      <w:pPr>
        <w:spacing w:after="0"/>
        <w:ind w:left="0"/>
        <w:jc w:val="both"/>
      </w:pPr>
      <w:r>
        <w:rPr>
          <w:rFonts w:ascii="Times New Roman"/>
          <w:b w:val="false"/>
          <w:i w:val="false"/>
          <w:color w:val="000000"/>
          <w:sz w:val="28"/>
        </w:rPr>
        <w:t>
      20. "СЭСжМҒПО" ШЖҚ-дағы РМК санитариялық-эпидемиологиялық мониторинг жөніндегі ақпаратты Комитетке:</w:t>
      </w:r>
    </w:p>
    <w:bookmarkEnd w:id="72"/>
    <w:bookmarkStart w:name="z86" w:id="73"/>
    <w:p>
      <w:pPr>
        <w:spacing w:after="0"/>
        <w:ind w:left="0"/>
        <w:jc w:val="both"/>
      </w:pPr>
      <w:r>
        <w:rPr>
          <w:rFonts w:ascii="Times New Roman"/>
          <w:b w:val="false"/>
          <w:i w:val="false"/>
          <w:color w:val="000000"/>
          <w:sz w:val="28"/>
        </w:rPr>
        <w:t>
      1) апта сайын дүйсенбі күндері сағат 10.00-ге дейін 1-қосымшаға сәйкес;</w:t>
      </w:r>
    </w:p>
    <w:bookmarkEnd w:id="73"/>
    <w:bookmarkStart w:name="z87" w:id="74"/>
    <w:p>
      <w:pPr>
        <w:spacing w:after="0"/>
        <w:ind w:left="0"/>
        <w:jc w:val="both"/>
      </w:pPr>
      <w:r>
        <w:rPr>
          <w:rFonts w:ascii="Times New Roman"/>
          <w:b w:val="false"/>
          <w:i w:val="false"/>
          <w:color w:val="000000"/>
          <w:sz w:val="28"/>
        </w:rPr>
        <w:t>
      2) ай сайын есепті айдан кейінгі айдың 1-күніне 1-2-қосымшаларға сәйкес;</w:t>
      </w:r>
    </w:p>
    <w:bookmarkEnd w:id="74"/>
    <w:bookmarkStart w:name="z88" w:id="75"/>
    <w:p>
      <w:pPr>
        <w:spacing w:after="0"/>
        <w:ind w:left="0"/>
        <w:jc w:val="both"/>
      </w:pPr>
      <w:r>
        <w:rPr>
          <w:rFonts w:ascii="Times New Roman"/>
          <w:b w:val="false"/>
          <w:i w:val="false"/>
          <w:color w:val="000000"/>
          <w:sz w:val="28"/>
        </w:rPr>
        <w:t>
      3) тоқсан сайын есепті тоқсаннан кейінгі айдың 1-күніне 1-3-қосымшаларға сәйкес;</w:t>
      </w:r>
    </w:p>
    <w:bookmarkEnd w:id="75"/>
    <w:bookmarkStart w:name="z89" w:id="76"/>
    <w:p>
      <w:pPr>
        <w:spacing w:after="0"/>
        <w:ind w:left="0"/>
        <w:jc w:val="both"/>
      </w:pPr>
      <w:r>
        <w:rPr>
          <w:rFonts w:ascii="Times New Roman"/>
          <w:b w:val="false"/>
          <w:i w:val="false"/>
          <w:color w:val="000000"/>
          <w:sz w:val="28"/>
        </w:rPr>
        <w:t>
      4) жарты жылда бір рет есепті жартыжылдықтан кейінгі айдың 1-күніне 1-4-қосымшаларға сәйкес;</w:t>
      </w:r>
    </w:p>
    <w:bookmarkEnd w:id="76"/>
    <w:bookmarkStart w:name="z90" w:id="77"/>
    <w:p>
      <w:pPr>
        <w:spacing w:after="0"/>
        <w:ind w:left="0"/>
        <w:jc w:val="both"/>
      </w:pPr>
      <w:r>
        <w:rPr>
          <w:rFonts w:ascii="Times New Roman"/>
          <w:b w:val="false"/>
          <w:i w:val="false"/>
          <w:color w:val="000000"/>
          <w:sz w:val="28"/>
        </w:rPr>
        <w:t xml:space="preserve">
      5) жылына бір рет есепті жылдан кейінгі айдың 10-күніне өсу ретімен 1-5-қосымшаларға сәйкес жібереді. </w:t>
      </w:r>
    </w:p>
    <w:bookmarkEnd w:id="77"/>
    <w:bookmarkStart w:name="z91" w:id="78"/>
    <w:p>
      <w:pPr>
        <w:spacing w:after="0"/>
        <w:ind w:left="0"/>
        <w:jc w:val="both"/>
      </w:pPr>
      <w:r>
        <w:rPr>
          <w:rFonts w:ascii="Times New Roman"/>
          <w:b w:val="false"/>
          <w:i w:val="false"/>
          <w:color w:val="000000"/>
          <w:sz w:val="28"/>
        </w:rPr>
        <w:t>
      21. Егер санитариялық-эпидемиологиялық мониторинг жөніндегі есептілік нысандарын ұсыну мерзімінің соңғы күні жұмыс емес күнге түскен жағдайда, ұсыну мерзімі келесі жұмыс күні болып табылады.</w:t>
      </w:r>
    </w:p>
    <w:bookmarkEnd w:id="78"/>
    <w:bookmarkStart w:name="z92" w:id="79"/>
    <w:p>
      <w:pPr>
        <w:spacing w:after="0"/>
        <w:ind w:left="0"/>
        <w:jc w:val="both"/>
      </w:pPr>
      <w:r>
        <w:rPr>
          <w:rFonts w:ascii="Times New Roman"/>
          <w:b w:val="false"/>
          <w:i w:val="false"/>
          <w:color w:val="000000"/>
          <w:sz w:val="28"/>
        </w:rPr>
        <w:t>
      22. Қажет болған жағдайда Комитет жыл ішінде "СЭСжМҒПО" ШЖҚ-дағы РМК-дан ұсынылған санитариялық-эпидемиологиялық мониторинг жөніндегі есептілік нысандары бойынша таратып жазуды (растайтын құжаттарды) сұратады, олар Комитетке сұрау салуды алған кезден бастап үш жұмыс күні ішінде ұсынылады.</w:t>
      </w:r>
    </w:p>
    <w:bookmarkEnd w:id="79"/>
    <w:bookmarkStart w:name="z93" w:id="80"/>
    <w:p>
      <w:pPr>
        <w:spacing w:after="0"/>
        <w:ind w:left="0"/>
        <w:jc w:val="both"/>
      </w:pPr>
      <w:r>
        <w:rPr>
          <w:rFonts w:ascii="Times New Roman"/>
          <w:b w:val="false"/>
          <w:i w:val="false"/>
          <w:color w:val="000000"/>
          <w:sz w:val="28"/>
        </w:rPr>
        <w:t>
      23. Ағымдағы жылды қорытындылау және Комитетке ақпарат ұсыну есепті күнтізбелік жылдан кейінгі жылдың 10 қаңтарына аяқталады.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Инфекциялық сырқаттанушылық мониторингі</w:t>
      </w:r>
    </w:p>
    <w:p>
      <w:pPr>
        <w:spacing w:after="0"/>
        <w:ind w:left="0"/>
        <w:jc w:val="both"/>
      </w:pPr>
      <w:r>
        <w:rPr>
          <w:rFonts w:ascii="Times New Roman"/>
          <w:b w:val="false"/>
          <w:i w:val="false"/>
          <w:color w:val="000000"/>
          <w:sz w:val="28"/>
        </w:rPr>
        <w:t>
      1. 20___ жылғы _______ кезең ішінде (апталық, өсу ретімен) оқушылар арасында "А" вирустық гепатитімен сырқаттанушылықты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77"/>
        <w:gridCol w:w="435"/>
        <w:gridCol w:w="435"/>
        <w:gridCol w:w="475"/>
        <w:gridCol w:w="435"/>
        <w:gridCol w:w="1202"/>
        <w:gridCol w:w="556"/>
        <w:gridCol w:w="799"/>
        <w:gridCol w:w="1846"/>
        <w:gridCol w:w="1200"/>
        <w:gridCol w:w="1441"/>
        <w:gridCol w:w="1282"/>
        <w:gridCol w:w="1082"/>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арасындағы АВГ жағдайының барлығы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оқушылар саны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 саны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оқушылар саны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 тіркелген мектептер, мектеп - интернаттар саны</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 сырқаттанған оқушылар саны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науқастар ішіндегі оқушылардың үлес салмағы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жағдай бар мектептер, мектеп-интерн. саны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жағдай</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жағдай</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да көп жағдай</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 бар мектептер мен мектеп-интернаттардың үлес салмағы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20___ жылғы _________ кезең ішінде (апталық, өсу ретімен) Қазақстан Республикасы халқының жіті енжар параличпен сырқаттанушылығын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909"/>
        <w:gridCol w:w="341"/>
        <w:gridCol w:w="1004"/>
        <w:gridCol w:w="529"/>
        <w:gridCol w:w="728"/>
        <w:gridCol w:w="341"/>
        <w:gridCol w:w="341"/>
        <w:gridCol w:w="593"/>
        <w:gridCol w:w="896"/>
        <w:gridCol w:w="897"/>
        <w:gridCol w:w="530"/>
        <w:gridCol w:w="530"/>
        <w:gridCol w:w="530"/>
        <w:gridCol w:w="530"/>
        <w:gridCol w:w="596"/>
        <w:gridCol w:w="598"/>
        <w:gridCol w:w="530"/>
        <w:gridCol w:w="530"/>
        <w:gridCol w:w="1006"/>
      </w:tblGrid>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барабар үлгі жиналды (жалпы жағдай саны ішінде)</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күннен кейін қайта 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полиемиелитті емес энтеровирустар (ПЕЭВ) бөлінді (15 жасқа дейінгі балаларда)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7 күнде тіркелді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48 сағатта тергеп тексерілді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және одан да көп күннен кейін жіктелмеді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жіктелгеннің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жататындар санының</w:t>
            </w:r>
          </w:p>
          <w:p>
            <w:pPr>
              <w:spacing w:after="20"/>
              <w:ind w:left="20"/>
              <w:jc w:val="both"/>
            </w:pPr>
            <w:r>
              <w:rPr>
                <w:rFonts w:ascii="Times New Roman"/>
                <w:b w:val="false"/>
                <w:i w:val="false"/>
                <w:color w:val="000000"/>
                <w:sz w:val="20"/>
              </w:rPr>
              <w:t>
%-ы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20___ жылғы _________ кезең ішінде (апталық, өсу ретімен) Қазақстан Республикасы халқының қызамықпен сырқаттанушылығын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530"/>
        <w:gridCol w:w="369"/>
        <w:gridCol w:w="369"/>
        <w:gridCol w:w="449"/>
        <w:gridCol w:w="635"/>
        <w:gridCol w:w="636"/>
        <w:gridCol w:w="956"/>
        <w:gridCol w:w="956"/>
        <w:gridCol w:w="956"/>
        <w:gridCol w:w="609"/>
        <w:gridCol w:w="448"/>
        <w:gridCol w:w="476"/>
        <w:gridCol w:w="476"/>
        <w:gridCol w:w="476"/>
        <w:gridCol w:w="905"/>
        <w:gridCol w:w="2153"/>
        <w:gridCol w:w="612"/>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апта ішінде тіркелген жағдайлар саны</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 барлық жағдайлар</w:t>
            </w:r>
          </w:p>
        </w:tc>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емдеуге жатқызылды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сырқаттанғандардың жас ауқымы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егілгендер сырқаттанды</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ҰСО-да сынамалар зерттелді</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ҰСО-да расталған жағдайлар саны</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 ҰРЗ-ға сынамалар түсті</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ҰСО-да теріс нәтижелер ішіндегі СЭСжМҒПО ҰРЗ-да расталғандар саны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расталғандар %-ы (ҰСО+ҰСО-да теріс нәтижелер ішіндегі, бірақ СЭСжМҒПО ҰРЗ-да "оң"</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жағдаймен байланысты эпид. жағдайлар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83"/>
        <w:gridCol w:w="1901"/>
        <w:gridCol w:w="1374"/>
        <w:gridCol w:w="683"/>
        <w:gridCol w:w="966"/>
        <w:gridCol w:w="966"/>
        <w:gridCol w:w="1453"/>
        <w:gridCol w:w="1454"/>
        <w:gridCol w:w="1454"/>
        <w:gridCol w:w="927"/>
      </w:tblGrid>
      <w:tr>
        <w:trPr>
          <w:trHeight w:val="30" w:hRule="atLeast"/>
        </w:trPr>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апта ішінде егілгендердегі жағдай</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____жылы бастап өсу қорытындысымен егілгендердегі барлық жағдайлар</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жағдайлардың жалпы саны ішінде егілгендер %-ы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егілген адамдардағы қызамық жағдайларының жас ауқымы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жас</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жоғары</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20___ жылғы _________ кезең ішінде (апталық, өсу ретімен) Қазақстан Республикасы халқының қызылшамен сырқаттанушылығын санитариялық- 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625"/>
        <w:gridCol w:w="436"/>
        <w:gridCol w:w="436"/>
        <w:gridCol w:w="531"/>
        <w:gridCol w:w="750"/>
        <w:gridCol w:w="750"/>
        <w:gridCol w:w="1128"/>
        <w:gridCol w:w="1128"/>
        <w:gridCol w:w="1129"/>
        <w:gridCol w:w="719"/>
        <w:gridCol w:w="529"/>
        <w:gridCol w:w="668"/>
        <w:gridCol w:w="562"/>
        <w:gridCol w:w="562"/>
        <w:gridCol w:w="658"/>
        <w:gridCol w:w="817"/>
        <w:gridCol w:w="531"/>
      </w:tblGrid>
      <w:tr>
        <w:trPr>
          <w:trHeight w:val="30" w:hRule="atLeast"/>
        </w:trPr>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апта ішінде тіркелген жағдайлар саны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кезеңдегі жағдайлар саны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қорытындысымен жағдайлардың барлығы</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ауруханаға жатқызылды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сырқаттанғандардың жас ауқымы</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қызылшаға қарсы егілгендер сырқаттанды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облыстың/қаланың СЭСО-да сынамалар зерттелді </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СЭСО-да расталған жағдайлар саны</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 ҰРЗ-ға сынамалар түсті</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СЭСжМҒПО ҰРЗ-да расталған жағдайлар саны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қызылшаның расталған жағдайымен эпид. байланысты жағдайлар саны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лас</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20___ жылғы _________ кезең ішінде (апталық, өсу ретімен) Қазақстан Республикасы халқының көкжөтелмен сырқаттанушылығын санитариялық- 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911"/>
        <w:gridCol w:w="1868"/>
        <w:gridCol w:w="431"/>
        <w:gridCol w:w="431"/>
        <w:gridCol w:w="431"/>
        <w:gridCol w:w="431"/>
        <w:gridCol w:w="672"/>
        <w:gridCol w:w="1190"/>
        <w:gridCol w:w="910"/>
        <w:gridCol w:w="670"/>
        <w:gridCol w:w="670"/>
        <w:gridCol w:w="670"/>
        <w:gridCol w:w="2584"/>
      </w:tblGrid>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диагноздар бойынша</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"көкжөтел" диагнозы ( ___ жылы бастап жағдайлар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 ішінде алғашқы тіркелген жағдайлар саны</w:t>
            </w:r>
          </w:p>
        </w:tc>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____жылы бастап өсу қорытындысымен тіркелген жағдайлардың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егілуі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жастары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ұйымдастырылуы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егілмегендер</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курсы аяқталмағандар</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курспен</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мәртебесі белгісіз</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жас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жастан жоғары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20___ жылғы _________ кезең ішінде (ай сайын, өсу ретімен) Қазақстан Республикасы халқын ВВГ-ге қарсы иммундауды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42"/>
        <w:gridCol w:w="543"/>
        <w:gridCol w:w="844"/>
        <w:gridCol w:w="572"/>
        <w:gridCol w:w="574"/>
        <w:gridCol w:w="845"/>
        <w:gridCol w:w="543"/>
        <w:gridCol w:w="543"/>
        <w:gridCol w:w="842"/>
        <w:gridCol w:w="845"/>
        <w:gridCol w:w="845"/>
        <w:gridCol w:w="843"/>
        <w:gridCol w:w="843"/>
        <w:gridCol w:w="843"/>
        <w:gridCol w:w="845"/>
        <w:gridCol w:w="8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- 3</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 ішінде</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8"/>
        <w:gridCol w:w="608"/>
        <w:gridCol w:w="608"/>
        <w:gridCol w:w="663"/>
        <w:gridCol w:w="777"/>
        <w:gridCol w:w="608"/>
        <w:gridCol w:w="608"/>
        <w:gridCol w:w="943"/>
        <w:gridCol w:w="943"/>
        <w:gridCol w:w="944"/>
        <w:gridCol w:w="936"/>
        <w:gridCol w:w="7"/>
        <w:gridCol w:w="944"/>
        <w:gridCol w:w="944"/>
        <w:gridCol w:w="9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- 2</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АИТВ-инфексиясын жұқтырғандар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69"/>
        <w:gridCol w:w="1469"/>
        <w:gridCol w:w="1470"/>
        <w:gridCol w:w="1470"/>
        <w:gridCol w:w="1604"/>
        <w:gridCol w:w="1878"/>
        <w:gridCol w:w="147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- 3</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20___ жылғы _________ кезең ішінде (апталық, өсу ретімен) Қазақстан Республикасы халқының сальмонеллезбен сырқаттанушылығын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066"/>
        <w:gridCol w:w="1436"/>
        <w:gridCol w:w="1685"/>
        <w:gridCol w:w="1974"/>
        <w:gridCol w:w="1438"/>
        <w:gridCol w:w="1728"/>
        <w:gridCol w:w="694"/>
        <w:gridCol w:w="446"/>
        <w:gridCol w:w="693"/>
        <w:gridCol w:w="694"/>
      </w:tblGrid>
      <w:tr>
        <w:trPr>
          <w:trHeight w:val="30" w:hRule="atLeast"/>
        </w:trPr>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 инфекциясы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апта ішіндегі жағдайлардың барлығы, жағд.</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адамға шаққандағы көрсеткіш</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14 жасқа дейінгі балалар арасында, жағд</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үлес салмағы,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жасқа дейінгі балалар арасында, жағдай</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балалардың үлес салмағы, %</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өршулер және тамақтан уланулар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популяциясында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эпидпроцеске тартылғандар саны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 саны</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20___ жылғы _________ кезең ішінде (апталық, өсу ретімен) Қазақстан Республикасы халқының менингококк инфекциясымен сырқаттанушылығын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39"/>
        <w:gridCol w:w="716"/>
        <w:gridCol w:w="241"/>
        <w:gridCol w:w="241"/>
        <w:gridCol w:w="241"/>
        <w:gridCol w:w="241"/>
        <w:gridCol w:w="241"/>
        <w:gridCol w:w="241"/>
        <w:gridCol w:w="374"/>
        <w:gridCol w:w="504"/>
        <w:gridCol w:w="423"/>
        <w:gridCol w:w="509"/>
        <w:gridCol w:w="505"/>
        <w:gridCol w:w="424"/>
        <w:gridCol w:w="688"/>
        <w:gridCol w:w="505"/>
        <w:gridCol w:w="424"/>
        <w:gridCol w:w="638"/>
        <w:gridCol w:w="766"/>
        <w:gridCol w:w="606"/>
        <w:gridCol w:w="374"/>
        <w:gridCol w:w="374"/>
        <w:gridCol w:w="374"/>
        <w:gridCol w:w="374"/>
        <w:gridCol w:w="374"/>
        <w:gridCol w:w="374"/>
        <w:gridCol w:w="374"/>
        <w:gridCol w:w="374"/>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инфекциясымен сырқаттанушылық және өлім-жітім</w:t>
            </w: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диагноз бойынша этиологиясы анықталмаған ММ жағдайлары саны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(клиникалық/зертханалық) диагноз бойынша ММ жағдайлары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нозологиялық нысандар бойынша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ұйымдастырылуы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менингококцемия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менингоэнцефалит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нысандар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жасты қосқанда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жас</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жоғары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ұйымдасқ.МДБҰ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020"/>
        <w:gridCol w:w="1616"/>
        <w:gridCol w:w="933"/>
        <w:gridCol w:w="633"/>
        <w:gridCol w:w="386"/>
        <w:gridCol w:w="316"/>
        <w:gridCol w:w="784"/>
        <w:gridCol w:w="1020"/>
        <w:gridCol w:w="492"/>
        <w:gridCol w:w="491"/>
        <w:gridCol w:w="491"/>
        <w:gridCol w:w="493"/>
        <w:gridCol w:w="491"/>
        <w:gridCol w:w="492"/>
        <w:gridCol w:w="492"/>
        <w:gridCol w:w="492"/>
        <w:gridCol w:w="49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үлгілердің зертханалық расталуы, абс.</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жағдайлары туралы қосымша эпиддеректер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(аталған кезеңде есепке алынған жағдайлар арасында)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 ұжымдарда топтық сырқаттанушылық</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тексерілген жағдайлар саны </w:t>
            </w: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жағдайлардың барлығы</w:t>
            </w: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бактериологиялық әдіспен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үлгілердегі бөлінген/анықталған қоздырғыштар сипаттамасы (серотиптеу)</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типтелмейтіндер</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есепке алынған ММ (менингокктік менингит) жағдайлары саны ішінде келгендер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деректер бар болса, қанша науқас және қайдан келгендігін көрсету</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инкуб. кезең ішінде елден тысқары жерлерге шықты ма, егер шықса, қайда шықты?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ошаққа басқа өңірден/елден адам/дар келді ме?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болған жағдайлардың барлығы</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аурулар саны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жағд.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жағд. және одан да көп жағд.</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шаралары енгізілген ұйымдар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
        <w:gridCol w:w="614"/>
        <w:gridCol w:w="270"/>
        <w:gridCol w:w="270"/>
        <w:gridCol w:w="270"/>
        <w:gridCol w:w="256"/>
        <w:gridCol w:w="399"/>
        <w:gridCol w:w="566"/>
        <w:gridCol w:w="471"/>
        <w:gridCol w:w="565"/>
        <w:gridCol w:w="566"/>
        <w:gridCol w:w="471"/>
        <w:gridCol w:w="780"/>
        <w:gridCol w:w="566"/>
        <w:gridCol w:w="471"/>
        <w:gridCol w:w="708"/>
        <w:gridCol w:w="850"/>
        <w:gridCol w:w="756"/>
        <w:gridCol w:w="399"/>
        <w:gridCol w:w="399"/>
        <w:gridCol w:w="399"/>
        <w:gridCol w:w="399"/>
        <w:gridCol w:w="399"/>
        <w:gridCol w:w="400"/>
        <w:gridCol w:w="400"/>
        <w:gridCol w:w="400"/>
      </w:tblGrid>
      <w:tr>
        <w:trPr>
          <w:trHeight w:val="30" w:hRule="atLeast"/>
        </w:trPr>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менингиттермен сырқаттанушылық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диагноз бойынша этиологиясы белгісіз ІМ жағдайлары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диагноздар (клиникалық/зертханалық) бойынша ІМ жағдайлары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ұйымдастырылуы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жасты қосқанда</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ХИБ-ке қарсы вакцинация бар</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пневмоға қарсы вакцинация бар</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жас</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 және одан да жоғары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ұйымдаст.МДБҰ</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361"/>
        <w:gridCol w:w="1986"/>
        <w:gridCol w:w="1147"/>
        <w:gridCol w:w="777"/>
        <w:gridCol w:w="474"/>
        <w:gridCol w:w="388"/>
        <w:gridCol w:w="963"/>
        <w:gridCol w:w="1254"/>
        <w:gridCol w:w="605"/>
        <w:gridCol w:w="604"/>
        <w:gridCol w:w="604"/>
        <w:gridCol w:w="604"/>
        <w:gridCol w:w="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 жағдайлары туралы қосымша эпиддеректер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(аталған кезеңде есепке алынған жағдайлар арасында)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ұжымдардағы топтық сырқаттанушылық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сынамаларда (нәжіс, ликвор, жұтқыншақ пен мұрыннан алынған жағынды) зертханалық растау, абс.</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есепке алынған ІМ жағдайлары саны ішінде келгендер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деректер бар болса, науқастың қанша екендігін және қайдан келгендігін көрсету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инкуб. кезең ішінде елден тысқары жерлерге шықты ма, егер шықса, қайда шықты?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ошаққа басқа өңірден/елден адам/дар келді ме?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 болған барлық жағдай</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аурулар саны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жағд.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жағд. және одан да көп жағд.</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 шаралары енгізілген ұйымдар саны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тексерілген жағдайлар саны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жағдайлар расталды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ПТР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вирусологиялық әдіспен</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20___ жылғы _________ кезең ішінде (апталық, өсу ретімен) Қазақстан Республикасы халқының іріңді менингиттермен сырқаттанушылығын санитариялық-эпидемиологиялық мониторингтеу нысаны</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707"/>
        <w:gridCol w:w="553"/>
        <w:gridCol w:w="554"/>
        <w:gridCol w:w="554"/>
        <w:gridCol w:w="554"/>
        <w:gridCol w:w="1170"/>
        <w:gridCol w:w="708"/>
        <w:gridCol w:w="554"/>
        <w:gridCol w:w="859"/>
        <w:gridCol w:w="1940"/>
        <w:gridCol w:w="860"/>
        <w:gridCol w:w="860"/>
        <w:gridCol w:w="860"/>
        <w:gridCol w:w="86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 профилактикалық іс-шаралар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берілу факторлары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болғандардың барлығы анықталған</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 зертханалық тексерілді</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анықталды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тасымалдаушылардың үлес салмағы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санацияға жатқызылды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санациядан өтті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болғандарды санациялау үшін пайдаланылған антибиотиктер атауы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айдындарында шомылу</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шомылу</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 су бұрқақтарда шомылу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және көкөністер мен жемістерді жуу үшін ашық су айдындарының суын пайдалану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науқастармен байланыс</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жанасу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суды пайдалану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 (көрсету)</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93"/>
        <w:gridCol w:w="619"/>
        <w:gridCol w:w="693"/>
        <w:gridCol w:w="619"/>
        <w:gridCol w:w="693"/>
        <w:gridCol w:w="619"/>
        <w:gridCol w:w="745"/>
        <w:gridCol w:w="619"/>
        <w:gridCol w:w="619"/>
        <w:gridCol w:w="619"/>
        <w:gridCol w:w="804"/>
        <w:gridCol w:w="619"/>
        <w:gridCol w:w="621"/>
        <w:gridCol w:w="619"/>
        <w:gridCol w:w="620"/>
        <w:gridCol w:w="620"/>
        <w:gridCol w:w="620"/>
        <w:gridCol w:w="6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мониторинг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ұйымдастыру-әдістемелік жұмыс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санитариялық-ағарту жұмысы</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сулардан сынамалар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(зерттеу әдісі)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айдындарынан сынамалар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(зерттеу әдісі)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бассейндерден, бұрқақтардан сынамлар</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(зерттеу әдісі)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медқызметкерлерге арналған семинарлар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ведомстволар қызметкерлеріне арналған семинарлар/кеңестер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үстелдер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кеңестер</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әкімдіктерге ақпарат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материалдар таратылды (дана)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диктанттар</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теледидарда, радиода сөз сөйлеу</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сайттарда ақпараттар орналастырылды</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газеттердегі мақалалар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педагогтармен әңгімелесу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әңгімелесу</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желі</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4" w:id="81"/>
    <w:p>
      <w:pPr>
        <w:spacing w:after="0"/>
        <w:ind w:left="0"/>
        <w:jc w:val="both"/>
      </w:pPr>
      <w:r>
        <w:rPr>
          <w:rFonts w:ascii="Times New Roman"/>
          <w:b w:val="false"/>
          <w:i w:val="false"/>
          <w:color w:val="000000"/>
          <w:sz w:val="28"/>
        </w:rPr>
        <w:t>
      Санитариялық-эпидемиологиялық мониторинг</w:t>
      </w:r>
    </w:p>
    <w:bookmarkEnd w:id="81"/>
    <w:p>
      <w:pPr>
        <w:spacing w:after="0"/>
        <w:ind w:left="0"/>
        <w:jc w:val="both"/>
      </w:pPr>
      <w:r>
        <w:rPr>
          <w:rFonts w:ascii="Times New Roman"/>
          <w:b w:val="false"/>
          <w:i w:val="false"/>
          <w:color w:val="000000"/>
          <w:sz w:val="28"/>
        </w:rPr>
        <w:t xml:space="preserve">
      жүргізу қағидаларына          </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Жас санаттары бойынша инфекциялық сырқаттанушылық мониторингі</w:t>
      </w:r>
    </w:p>
    <w:p>
      <w:pPr>
        <w:spacing w:after="0"/>
        <w:ind w:left="0"/>
        <w:jc w:val="both"/>
      </w:pPr>
      <w:r>
        <w:rPr>
          <w:rFonts w:ascii="Times New Roman"/>
          <w:b w:val="false"/>
          <w:i w:val="false"/>
          <w:color w:val="000000"/>
          <w:sz w:val="28"/>
        </w:rPr>
        <w:t>
      1. 20___ жылғы _________ кезең ішінде (ай сайын, өсу ретімен) Қазақстан Республикасы халқының инфекциялық сырқаттанушылығын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
        <w:gridCol w:w="330"/>
        <w:gridCol w:w="788"/>
        <w:gridCol w:w="1184"/>
        <w:gridCol w:w="330"/>
        <w:gridCol w:w="788"/>
        <w:gridCol w:w="1184"/>
        <w:gridCol w:w="330"/>
        <w:gridCol w:w="788"/>
        <w:gridCol w:w="1184"/>
        <w:gridCol w:w="512"/>
        <w:gridCol w:w="788"/>
        <w:gridCol w:w="1185"/>
        <w:gridCol w:w="513"/>
        <w:gridCol w:w="880"/>
        <w:gridCol w:w="1186"/>
      </w:tblGrid>
      <w:tr>
        <w:trPr>
          <w:trHeight w:val="30" w:hRule="atLeast"/>
        </w:trPr>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 _____</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 лет</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жастағы жасөспірімдер</w:t>
            </w:r>
          </w:p>
        </w:tc>
      </w:tr>
      <w:tr>
        <w:trPr>
          <w:trHeight w:val="30" w:hRule="atLeast"/>
        </w:trPr>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20___ жылғы _________ кезең ішінде (ай сайын, өсу ретімен) Қазақстан Республикасы халқының қызылшамен сырқаттанушылығын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270"/>
        <w:gridCol w:w="906"/>
        <w:gridCol w:w="1313"/>
        <w:gridCol w:w="1402"/>
        <w:gridCol w:w="1928"/>
        <w:gridCol w:w="1575"/>
        <w:gridCol w:w="1575"/>
        <w:gridCol w:w="1037"/>
        <w:gridCol w:w="344"/>
        <w:gridCol w:w="212"/>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тіркелген күдікті жағдайлар саны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зертханалық зерттеу жүргізуге үлгілер алу арқылы тіркелген күдікті жағдайлар саны (оның ішінде өңірлерде)</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ұсынатын аудандар саны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7"/>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жағдайларының соңғы жіктелімі</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жас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жас</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9 жас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жас</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белгісіз</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сан</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жағдайлар 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жағдаймен байланысты эпидем. жағд. 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20___ жылғы _________ кезең ішінде (ай сайын, өсу ретімен) Қазақстан Республикасы халқының қызамықпен сырқаттанушылығын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288"/>
        <w:gridCol w:w="920"/>
        <w:gridCol w:w="1332"/>
        <w:gridCol w:w="1333"/>
        <w:gridCol w:w="1866"/>
        <w:gridCol w:w="1597"/>
        <w:gridCol w:w="1598"/>
        <w:gridCol w:w="1053"/>
        <w:gridCol w:w="349"/>
        <w:gridCol w:w="215"/>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тіркелген күдікті жағдайлар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зертханалық зерттеу жүргізуге үлгілер алу арқылы тіркелген күдікті жағдайлар саны (оның ішінде өңірлерде)</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ұсынатын аудандар саны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7"/>
            <w:vMerge/>
            <w:tcBorders>
              <w:top w:val="nil"/>
              <w:left w:val="single" w:color="cfcfcf" w:sz="5"/>
              <w:bottom w:val="single" w:color="cfcfcf" w:sz="5"/>
              <w:right w:val="single" w:color="cfcfcf" w:sz="5"/>
            </w:tcBorders>
          </w:tcP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жағдайларының соңғы жіктелімі</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жас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жас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жас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жас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белгісіз</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сан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жағдайлар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жағдаймен байланысты эпидем. жағд.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20___ жылғы _________ кезең ішінде (ай сайын, өсу ретімен) Қазақстан Республикасы халқының эпидпаротитпен сырқаттанушылығын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288"/>
        <w:gridCol w:w="920"/>
        <w:gridCol w:w="1332"/>
        <w:gridCol w:w="1333"/>
        <w:gridCol w:w="1866"/>
        <w:gridCol w:w="1597"/>
        <w:gridCol w:w="1598"/>
        <w:gridCol w:w="1053"/>
        <w:gridCol w:w="349"/>
        <w:gridCol w:w="215"/>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айы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тіркелген күдікті жағдайлар саны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эпидпаротитке зертханалық зерттеу жүргізуге үлгілер алу арқылы тіркелген күдікті жағдайлар саны (оның ішінде өңірлерде)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ұсынатын аудандар саны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7"/>
            <w:vMerge/>
            <w:tcBorders>
              <w:top w:val="nil"/>
              <w:left w:val="single" w:color="cfcfcf" w:sz="5"/>
              <w:bottom w:val="single" w:color="cfcfcf" w:sz="5"/>
              <w:right w:val="single" w:color="cfcfcf" w:sz="5"/>
            </w:tcBorders>
          </w:tcP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 жас</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1 - 4 жас</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жас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 жас</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жас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жас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белгісіз</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доза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доза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сан</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жағдайлар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жағдаймен байланысты эпидем. жағд.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жатқызылғандар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20___ жылғы _________ кезең ішінде (ай сайын, өсу ретімен) Қазақстан Республикасы халқын АВГ-ге қарсы иммундауды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882"/>
        <w:gridCol w:w="748"/>
        <w:gridCol w:w="481"/>
        <w:gridCol w:w="481"/>
        <w:gridCol w:w="882"/>
        <w:gridCol w:w="882"/>
        <w:gridCol w:w="481"/>
        <w:gridCol w:w="481"/>
        <w:gridCol w:w="748"/>
        <w:gridCol w:w="747"/>
        <w:gridCol w:w="2129"/>
        <w:gridCol w:w="2129"/>
        <w:gridCol w:w="748"/>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 вакцинасына жергілікті бюджеттен қаражат бөлінді</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сатып алынды, дозасы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иммундауға жатқызылды</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егілгендердің барлығы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 саны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балалардың егілгені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иммундауға жатқызылған оқушылар</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оқушылар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 байланыста болғандардың иммундауға жатқызылғаны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ошақтарда байланыста болғандардың егілгені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жатқызылғаны, СВВГ және ССВГ-мен сырқаттанғандар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 балалардың егілгені, СВВГ және ССВГ-мен сырқаттанғандар</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басқалары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20___ жылғы _________ кезең ішінде (ай сайын, өсу ретімен) Қазақстан Республикасы халқын ВВГ-ге қарсы иммундауды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542"/>
        <w:gridCol w:w="543"/>
        <w:gridCol w:w="844"/>
        <w:gridCol w:w="572"/>
        <w:gridCol w:w="574"/>
        <w:gridCol w:w="845"/>
        <w:gridCol w:w="543"/>
        <w:gridCol w:w="543"/>
        <w:gridCol w:w="842"/>
        <w:gridCol w:w="845"/>
        <w:gridCol w:w="845"/>
        <w:gridCol w:w="843"/>
        <w:gridCol w:w="843"/>
        <w:gridCol w:w="843"/>
        <w:gridCol w:w="845"/>
        <w:gridCol w:w="84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- 3</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балалар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 ішінде</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07"/>
        <w:gridCol w:w="608"/>
        <w:gridCol w:w="608"/>
        <w:gridCol w:w="608"/>
        <w:gridCol w:w="663"/>
        <w:gridCol w:w="777"/>
        <w:gridCol w:w="608"/>
        <w:gridCol w:w="608"/>
        <w:gridCol w:w="943"/>
        <w:gridCol w:w="943"/>
        <w:gridCol w:w="944"/>
        <w:gridCol w:w="936"/>
        <w:gridCol w:w="7"/>
        <w:gridCol w:w="944"/>
        <w:gridCol w:w="944"/>
        <w:gridCol w:w="94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- 2</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АИТВ-инфексиясын жұқтырғандар</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1469"/>
        <w:gridCol w:w="1469"/>
        <w:gridCol w:w="1470"/>
        <w:gridCol w:w="1470"/>
        <w:gridCol w:w="1604"/>
        <w:gridCol w:w="1878"/>
        <w:gridCol w:w="147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ВВГ - 3</w:t>
            </w:r>
          </w:p>
        </w:tc>
      </w:tr>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қызметкерлер</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бейіндегі студенттер</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 болғандар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 жұқтырғандар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және трансплантацияға жататындар</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науқастар</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Санитариялық-гигиеналық қадағалау мониторингі</w:t>
      </w:r>
    </w:p>
    <w:p>
      <w:pPr>
        <w:spacing w:after="0"/>
        <w:ind w:left="0"/>
        <w:jc w:val="both"/>
      </w:pPr>
      <w:r>
        <w:rPr>
          <w:rFonts w:ascii="Times New Roman"/>
          <w:b w:val="false"/>
          <w:i w:val="false"/>
          <w:color w:val="000000"/>
          <w:sz w:val="28"/>
        </w:rPr>
        <w:t>
      1. 20____жылғы_____ ішінде (тоқсан сайын, өсу ретімен) су объектілерінің жағдайын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1355"/>
        <w:gridCol w:w="822"/>
        <w:gridCol w:w="822"/>
        <w:gridCol w:w="822"/>
        <w:gridCol w:w="823"/>
        <w:gridCol w:w="823"/>
        <w:gridCol w:w="1355"/>
        <w:gridCol w:w="823"/>
        <w:gridCol w:w="1277"/>
        <w:gridCol w:w="1278"/>
        <w:gridCol w:w="12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(1- санат)</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(2 -санат)</w:t>
            </w:r>
          </w:p>
        </w:tc>
      </w:tr>
      <w:tr>
        <w:trPr>
          <w:trHeight w:val="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сәйкес келмейді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бақылау</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талаптарға жауап бермейді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келмейді</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20____жылғы_____ ішінде (тоқсан сайын, өсу ретімен) атмосфералық ауаның жағдайын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234"/>
        <w:gridCol w:w="1568"/>
        <w:gridCol w:w="947"/>
        <w:gridCol w:w="516"/>
        <w:gridCol w:w="1710"/>
        <w:gridCol w:w="516"/>
        <w:gridCol w:w="1424"/>
        <w:gridCol w:w="660"/>
        <w:gridCol w:w="802"/>
        <w:gridCol w:w="802"/>
        <w:gridCol w:w="802"/>
        <w:gridCol w:w="803"/>
      </w:tblGrid>
      <w:tr>
        <w:trPr>
          <w:trHeight w:val="3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атмосфераға ұйымдастырылған шығарындылары бар объектілер саны, бірліктер</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өлшемдегі санитариялық-қорғаныш аймағы бар объектілер саны, бірліктер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іріктеп алудың бақылау нүктелерінің мөлшері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шығарындылардағы ингредиенттер саны, бірліктер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СЭСО айқындайтыны, бірліктер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көрсеткіштерге сынамалар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барлығы, бірліктер</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ШРЕК артқан</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ШРЕК артқан ингредиенттер атауы</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ингредиент бойынша </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ШРЕК артқан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бірліктердің барлығы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I - II сынып</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бірліктердің 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I - II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20____жылғы_____ ішінде (тоқсан сайын, өсу ретімен) топырақтың жағдайын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516"/>
        <w:gridCol w:w="2359"/>
        <w:gridCol w:w="1516"/>
        <w:gridCol w:w="2359"/>
        <w:gridCol w:w="1517"/>
        <w:gridCol w:w="1517"/>
      </w:tblGrid>
      <w:tr>
        <w:trPr>
          <w:trHeight w:val="30" w:hRule="atLeast"/>
        </w:trPr>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топырақ сынамалары зерттелді: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көрсеткіштер, бірліктер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нормативтерге сай келмейді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нормативтерге сай келмейді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 жұмыртқалары анықталды</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20____ жылғы ____ ішінде (тоқсан сайын, өсу ретімен) жалпы білім беретін мектептерді, оның ішінде мектеп-интернаттарды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1"/>
        <w:gridCol w:w="2441"/>
        <w:gridCol w:w="2472"/>
        <w:gridCol w:w="2473"/>
        <w:gridCol w:w="2473"/>
      </w:tblGrid>
      <w:tr>
        <w:trPr>
          <w:trHeight w:val="30" w:hRule="atLeast"/>
        </w:trPr>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 оның ішінде мектеп-интернаттар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типтегі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типтегі</w:t>
            </w:r>
          </w:p>
        </w:tc>
      </w:tr>
      <w:tr>
        <w:trPr>
          <w:trHeight w:val="30" w:hRule="atLeast"/>
        </w:trPr>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652"/>
        <w:gridCol w:w="885"/>
        <w:gridCol w:w="886"/>
        <w:gridCol w:w="886"/>
        <w:gridCol w:w="536"/>
        <w:gridCol w:w="769"/>
        <w:gridCol w:w="652"/>
        <w:gridCol w:w="886"/>
        <w:gridCol w:w="651"/>
        <w:gridCol w:w="886"/>
        <w:gridCol w:w="651"/>
        <w:gridCol w:w="886"/>
        <w:gridCol w:w="652"/>
        <w:gridCol w:w="652"/>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микробиологиялықкөрсеткіштерге тамақ өнімдері сынамалары зерттелді, бірліктер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 зерттелді, бірліктер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 микробиологиялық көрсеткіштерге зерттелді, бірліктер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зерттелді, бірліктер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оң нәтиже, бірліктер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микроклиматқа өлшеулер жүргізілді, бірліктер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жиһазын өлшеу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ЭМӨ-ны өлшеу саны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ШРЕД артқан</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20____ жылғы ____ ішінде (тоқсан сайын, өсу ретімен) мектеп-интернаттарды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типтегі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типтегі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885"/>
        <w:gridCol w:w="652"/>
        <w:gridCol w:w="885"/>
        <w:gridCol w:w="886"/>
        <w:gridCol w:w="886"/>
        <w:gridCol w:w="536"/>
        <w:gridCol w:w="769"/>
        <w:gridCol w:w="652"/>
        <w:gridCol w:w="886"/>
        <w:gridCol w:w="651"/>
        <w:gridCol w:w="886"/>
        <w:gridCol w:w="651"/>
        <w:gridCol w:w="886"/>
        <w:gridCol w:w="652"/>
        <w:gridCol w:w="652"/>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микробиологиялықкөрсеткіштерге тамақ өнімдері сынамалары зерттелді, бірліктер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 зерттелді, бірліктер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 микробиологиялық көрсеткіштерге зерттелді, бірліктер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зерттелді, бірліктер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оң нәтиже, бірліктер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микроклиматқа өлшеулер жүргізілді, бірліктер</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саны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жиһазын өлшеу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ЭМӨ-ны өлшеу саны</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ШРЕД артқан</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20____ жылғы ____ ішінде (тоқсан сайын, өсу ретімен) балаларды мектепке дейінгі тәрбиелеу және оқыту объектілерін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мектепке дейінгі тәрбиелеу және оқыту объектілерінің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типтегі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типтегі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0"/>
        <w:gridCol w:w="729"/>
        <w:gridCol w:w="990"/>
        <w:gridCol w:w="990"/>
        <w:gridCol w:w="991"/>
        <w:gridCol w:w="599"/>
        <w:gridCol w:w="860"/>
        <w:gridCol w:w="730"/>
        <w:gridCol w:w="991"/>
        <w:gridCol w:w="728"/>
        <w:gridCol w:w="991"/>
        <w:gridCol w:w="728"/>
        <w:gridCol w:w="993"/>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микробиологиялықкөрсеткіштерге тамақ өнімдері сынамалары зерттелді, бірліктер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тағамдардың құнарлылығы зерттелді, бірліктер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сынамалары микробиологиялық көрсеткіштерге зерттелді, бірліктер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 зерттелді, бірліктер</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ішіндегі оң нәтиже, бірліктер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микроклиматқа өлшеулер жүргізілді, бірліктер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өлшеу саны</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өлшеу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нормативке сай келмейді, бірліктер</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20____ жылғы ____ ішінде (тоқсан сайын, өсу ретімен) тамақ өнімдерін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3905"/>
        <w:gridCol w:w="599"/>
        <w:gridCol w:w="1061"/>
        <w:gridCol w:w="1061"/>
        <w:gridCol w:w="1062"/>
        <w:gridCol w:w="831"/>
        <w:gridCol w:w="1062"/>
        <w:gridCol w:w="599"/>
        <w:gridCol w:w="832"/>
      </w:tblGrid>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сәйкес келмейді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патфлораға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сәйкес келмейді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сан.химиялық көрсеткіштерге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сәйкес келмейді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шайынды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оң</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өңдеу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өңдеу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өңдеу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өнімдерін шығару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өнімдерін шығару</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өнімдер, ауыз су бойынша</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кремді кондитерлік объектілер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сүт асханасы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асатын отыратын орны бар қоғамдық тамақтану объектілері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тартатын объектілер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 объектілері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объектілері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 өнімдері мен басқа да тамақ өнімдері топтарын өндіретін және өткізетін объектілер</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ш.м-ден жоғары сауда алаңы бар тамақ өнімдерін сату объектілері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базарлары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көтерме сақтау объектілері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қоғамдық тамақтану объектілері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борттық тамақтану объектілері</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w:t>
            </w:r>
            <w:r>
              <w:br/>
            </w:r>
            <w:r>
              <w:rPr>
                <w:rFonts w:ascii="Times New Roman"/>
                <w:b w:val="false"/>
                <w:i w:val="false"/>
                <w:color w:val="000000"/>
                <w:sz w:val="20"/>
              </w:rPr>
              <w:t>мониторинг жүргізу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Зертханалық зерттеулер және құрал-саймандық өлшеулер мониторингі</w:t>
      </w:r>
    </w:p>
    <w:p>
      <w:pPr>
        <w:spacing w:after="0"/>
        <w:ind w:left="0"/>
        <w:jc w:val="both"/>
      </w:pPr>
      <w:r>
        <w:rPr>
          <w:rFonts w:ascii="Times New Roman"/>
          <w:b w:val="false"/>
          <w:i w:val="false"/>
          <w:color w:val="000000"/>
          <w:sz w:val="28"/>
        </w:rPr>
        <w:t>
      20____ жылғы ____ ішінде (жартыжылдық, өсу ретімен ) сумен жабдықтау жағдайын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201"/>
        <w:gridCol w:w="700"/>
        <w:gridCol w:w="616"/>
        <w:gridCol w:w="1784"/>
        <w:gridCol w:w="700"/>
        <w:gridCol w:w="616"/>
        <w:gridCol w:w="1909"/>
        <w:gridCol w:w="700"/>
        <w:gridCol w:w="699"/>
        <w:gridCol w:w="826"/>
        <w:gridCol w:w="700"/>
        <w:gridCol w:w="699"/>
        <w:gridCol w:w="700"/>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 мен қамтамасыз етілген елді мекендер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(құдықтар, ұңғымалар, бұлақтар) сумен жабдықталған елді мекендер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 саны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айдындарынан алынған суды (суды даярламай) ішуге пайдаланатын елді мекендер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суды пайдаланатын елді мекендер саны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 тұрып жатқан халық саны</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тұрғындар саны</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1169"/>
        <w:gridCol w:w="2901"/>
        <w:gridCol w:w="1169"/>
        <w:gridCol w:w="1494"/>
        <w:gridCol w:w="1169"/>
        <w:gridCol w:w="29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сумен жабдықтау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жұмыс істемейді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тексерумен қамтылды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ішінде санитариялық-эпидемиологиялық талаптарға сәйкес бермейді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жұмыс істемейді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тексерумен қамтылды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ішінде санитариялық-эпидемиологиялық талаптарға сәйкес келмейді</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007"/>
        <w:gridCol w:w="1079"/>
        <w:gridCol w:w="788"/>
        <w:gridCol w:w="1008"/>
        <w:gridCol w:w="1080"/>
        <w:gridCol w:w="788"/>
        <w:gridCol w:w="1008"/>
        <w:gridCol w:w="1080"/>
        <w:gridCol w:w="1224"/>
        <w:gridCol w:w="1225"/>
        <w:gridCol w:w="12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ауылдық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зертелді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зертелді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зертелді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606"/>
        <w:gridCol w:w="700"/>
        <w:gridCol w:w="1217"/>
        <w:gridCol w:w="1022"/>
        <w:gridCol w:w="1217"/>
        <w:gridCol w:w="700"/>
        <w:gridCol w:w="1479"/>
        <w:gridCol w:w="700"/>
        <w:gridCol w:w="1674"/>
        <w:gridCol w:w="12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сумен жабдықтау объектілеріндегі авариялар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сумен жабдықтау объектілерін зарарсыздандыру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дезинфекциялаумен қамтылған сумен жабдықтау объектілері саны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тасымалдау бойынша автокөліктер саны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тіркелді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жойылғандар саны (алғашқы тәулікте)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дезинфекция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реагенттер (санамалау)</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етілуі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аумақтық органдар бастамасы бойынша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і. аумақтық органдар бастамасы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685"/>
        <w:gridCol w:w="536"/>
        <w:gridCol w:w="1530"/>
        <w:gridCol w:w="536"/>
        <w:gridCol w:w="686"/>
        <w:gridCol w:w="735"/>
        <w:gridCol w:w="536"/>
        <w:gridCol w:w="686"/>
        <w:gridCol w:w="833"/>
        <w:gridCol w:w="833"/>
        <w:gridCol w:w="833"/>
        <w:gridCol w:w="833"/>
        <w:gridCol w:w="834"/>
        <w:gridCol w:w="834"/>
        <w:gridCol w:w="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сумен жабдықтау (құдықтар, бұлақтар, тарату желісі жоқ артұңғымалар)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талаптарға сай келмейтін орталықтандырылмаған сумен жабдықтау суы сынамаларының үлес салмағы </w:t>
            </w:r>
          </w:p>
        </w:tc>
      </w:tr>
      <w:tr>
        <w:trPr>
          <w:trHeight w:val="30" w:hRule="atLeast"/>
        </w:trPr>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бақылаудағы объектілер </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жұмыс істемейді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тексерілді</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істейтіндер ішінде санитариялық-эпидемиоло-гиялық талаптарға сәйкес келмейді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селолық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санитариялық-микробиологиялық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санитариялық-химиялық көрсеткіштер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зертелді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зертелді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сай келмейді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20____ жылғы ____ ішінде (жартыжылдық, өсу ретімен) жұмыс аймағы ауасының жағдайын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1130"/>
        <w:gridCol w:w="604"/>
        <w:gridCol w:w="473"/>
        <w:gridCol w:w="867"/>
        <w:gridCol w:w="604"/>
        <w:gridCol w:w="867"/>
        <w:gridCol w:w="604"/>
        <w:gridCol w:w="736"/>
        <w:gridCol w:w="473"/>
        <w:gridCol w:w="604"/>
        <w:gridCol w:w="783"/>
        <w:gridCol w:w="783"/>
        <w:gridCol w:w="734"/>
        <w:gridCol w:w="735"/>
        <w:gridCol w:w="784"/>
        <w:gridCol w:w="785"/>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бойынша кәсіпорындар атауы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объектілер, бірліктер</w:t>
            </w: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тексерілді</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зертханалық зерттеу әдістерін қолдануарқылы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саны, бірліктер</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ШРЕК, ШРЕД артқан объектілер саны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берілді, бірліктер</w:t>
            </w: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ішіндемерзімінде орындалды, бірліктер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 зерттелді,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булар және газдар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аэрозольдер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ШРЕК артқан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қауіптілігі 1-2 сынып заттары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ШРЕК артқан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қауіптілігі 1-2 сынып заттары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ШРЕК артқан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ШРЕК артқан</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басқа да кәсіпорындар барлығы, бірліктер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және металл өңдеу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энергетикалық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өндірісі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фарфор өнеркәсібі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химияландыру объектілері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АЖМҚС, ТҚО, автожуу орындары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20____ жылғы ____ ішінде (жартыжылдық, өсу ретімен) жұмыс орындарындағы физикалық факторларды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78"/>
        <w:gridCol w:w="452"/>
        <w:gridCol w:w="578"/>
        <w:gridCol w:w="452"/>
        <w:gridCol w:w="578"/>
        <w:gridCol w:w="452"/>
        <w:gridCol w:w="578"/>
        <w:gridCol w:w="452"/>
        <w:gridCol w:w="702"/>
        <w:gridCol w:w="702"/>
        <w:gridCol w:w="702"/>
        <w:gridCol w:w="702"/>
        <w:gridCol w:w="702"/>
        <w:gridCol w:w="703"/>
        <w:gridCol w:w="703"/>
        <w:gridCol w:w="703"/>
        <w:gridCol w:w="703"/>
        <w:gridCol w:w="703"/>
        <w:gridCol w:w="703"/>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объектілер саны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көздер (РК)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 түрдегі РК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түрдегі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қолданылатыны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гамма-дефектоскоптар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гамма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хабарлағыштарда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изотопты көздер</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20____ жылғы ____ ішінде (жартыжылдық, өсу ретімен) атом энергиясын пайдалану объектілерін санитариялық-эпидемиологиялық мониторингтеу нысаны</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78"/>
        <w:gridCol w:w="452"/>
        <w:gridCol w:w="578"/>
        <w:gridCol w:w="452"/>
        <w:gridCol w:w="578"/>
        <w:gridCol w:w="452"/>
        <w:gridCol w:w="578"/>
        <w:gridCol w:w="452"/>
        <w:gridCol w:w="702"/>
        <w:gridCol w:w="702"/>
        <w:gridCol w:w="702"/>
        <w:gridCol w:w="702"/>
        <w:gridCol w:w="702"/>
        <w:gridCol w:w="703"/>
        <w:gridCol w:w="703"/>
        <w:gridCol w:w="703"/>
        <w:gridCol w:w="703"/>
        <w:gridCol w:w="703"/>
        <w:gridCol w:w="703"/>
      </w:tblGrid>
      <w:tr>
        <w:trPr>
          <w:trHeight w:val="30" w:hRule="atLeast"/>
        </w:trPr>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объектілер саны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көздер (РК)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 түрдегі РК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түрдегі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қолданылатыны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гамма-дефектоскоптар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гамма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хабарлағыштарда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изотопты көздер</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633"/>
        <w:gridCol w:w="613"/>
        <w:gridCol w:w="613"/>
        <w:gridCol w:w="784"/>
        <w:gridCol w:w="784"/>
        <w:gridCol w:w="784"/>
        <w:gridCol w:w="613"/>
        <w:gridCol w:w="784"/>
        <w:gridCol w:w="952"/>
        <w:gridCol w:w="953"/>
        <w:gridCol w:w="953"/>
        <w:gridCol w:w="953"/>
        <w:gridCol w:w="953"/>
        <w:gridCol w:w="9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қондырғылары,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 (иондаушы сәулелер көздері)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көмілуге тиісті көздер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көмілген көздер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көмілуге тиісті көздер саны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р/спектральды құрылымдық талдау дана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р/дефектоскоптар дана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түтінді хабарлағыш</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МБк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түтінді хабарлағыш</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МБк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түтінді хабарлағыш</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МБк</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938"/>
        <w:gridCol w:w="1289"/>
        <w:gridCol w:w="719"/>
        <w:gridCol w:w="568"/>
        <w:gridCol w:w="497"/>
        <w:gridCol w:w="684"/>
        <w:gridCol w:w="382"/>
        <w:gridCol w:w="516"/>
        <w:gridCol w:w="550"/>
        <w:gridCol w:w="635"/>
        <w:gridCol w:w="431"/>
        <w:gridCol w:w="1005"/>
        <w:gridCol w:w="1005"/>
        <w:gridCol w:w="1199"/>
        <w:gridCol w:w="812"/>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 (қатты (ҚРҚ), сұйық (ТРҚ))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(тоқсанның) 01.01-не көмілуге тиісті радиоактивті қалдықтар (ҚРҚ)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(тоқсанның) 01.01-не көмілуге тиісті радиоактивті қалдықтар (СРҚ)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(ҚРҚ)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(СРҚ)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(ҚРҚ)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 (тоқсанда) көмілген радиоактивті қалдықтар (СРҚ)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(тоқсанның) 31.12-не көмілуге тиісті радиоактивті қалдықтар (ҚРҚ)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(тоқсанның) 31.12-не көмілуге тиісті радиоактивті қалдықтар (СРҚ) саны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(т)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ГКб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литр (м3)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белсенділік, ГБк</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0"/>
        <w:gridCol w:w="480"/>
        <w:gridCol w:w="880"/>
        <w:gridCol w:w="524"/>
        <w:gridCol w:w="747"/>
        <w:gridCol w:w="1502"/>
        <w:gridCol w:w="480"/>
        <w:gridCol w:w="480"/>
        <w:gridCol w:w="745"/>
        <w:gridCol w:w="745"/>
        <w:gridCol w:w="745"/>
        <w:gridCol w:w="746"/>
        <w:gridCol w:w="746"/>
        <w:gridCol w:w="1149"/>
        <w:gridCol w:w="1371"/>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санатты персонал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талаптарына сай келмейтін объектілер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шаралар</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 саны, оның ішінде медициналық ұйымдарда</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авариялардан зардап шеккен тұлғалар (адам) саны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салу туралы қаулылар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пайдалануды тоқтата тұру туралы қаулы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 карьерлер, полигондар</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ұйымдары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жоғары оқу ұйымдары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әуе, теңіз (өзен) көліктері</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объектілер</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ұйымдарда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салынды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ұсталды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74"/>
        <w:gridCol w:w="1823"/>
        <w:gridCol w:w="1681"/>
        <w:gridCol w:w="990"/>
        <w:gridCol w:w="775"/>
        <w:gridCol w:w="775"/>
        <w:gridCol w:w="1823"/>
        <w:gridCol w:w="1682"/>
        <w:gridCol w:w="12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шаң-радиациялық фактор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ауасындағы радон, торон және РЕӨ шоғырлануы</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шаңның үлесті белсенділігі (құрам ауқымы)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ауадағы радон изотоптарының БТКБ, Бк/м куб. (мәндер ауқымы)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1799"/>
        <w:gridCol w:w="1660"/>
        <w:gridCol w:w="979"/>
        <w:gridCol w:w="784"/>
        <w:gridCol w:w="784"/>
        <w:gridCol w:w="1845"/>
        <w:gridCol w:w="1703"/>
        <w:gridCol w:w="12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мақсаттағы құрылыстарға жер учаскесін бөлу кезіндегі топырақтағы радон, торон және РЕӨ шоғырлануы (НД - 250мБк/(м.кв.хс)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мен әлеуметтік мақсаттағы ғимарат құрылысына жер учаскесін бөлу кезінде топырақтағы радон, торон және РЕӨ шоғырлануы (НД- 80 мБк/(м.кв.хс)</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ағынының тығыздығы, мБк/(м.кв.хс) мәндер ауқымы</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ағынының тығыздығы, мБк/(м.кв.хс) мәндер ауқымы</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63"/>
        <w:gridCol w:w="1841"/>
        <w:gridCol w:w="1701"/>
        <w:gridCol w:w="976"/>
        <w:gridCol w:w="763"/>
        <w:gridCol w:w="763"/>
        <w:gridCol w:w="1841"/>
        <w:gridCol w:w="1702"/>
        <w:gridCol w:w="1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ғимараттарда объектіні пайдалануға беру кезіндегі радон, торон және РЕӨ шоғырлануы (100Бк/м.куб.)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тұрғын және қоғамдық ғимараттардағы радон, торон және РЕӨ шоғырлануы (200Бк/м.куб.)</w:t>
            </w:r>
          </w:p>
        </w:tc>
      </w:tr>
      <w:tr>
        <w:trPr>
          <w:trHeight w:val="3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тепе-тең көлемді белсенділік, Бк/м. куб. (мәндер ауқымы)</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тепе-тең көлемді белсенділік, Бк/м. куб. (мәндер ауқымы)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774"/>
        <w:gridCol w:w="1823"/>
        <w:gridCol w:w="1681"/>
        <w:gridCol w:w="990"/>
        <w:gridCol w:w="775"/>
        <w:gridCol w:w="775"/>
        <w:gridCol w:w="1823"/>
        <w:gridCol w:w="1682"/>
        <w:gridCol w:w="120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реконструкциялауға бөлу кезінде жер учаскелері аумағындағы, тұрғын үй алаптары (елді мекендер) аумағындағы БДҚ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қоғамдық, өндірістік,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реконструкцияланған ғимараттардағы БДҚ</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БДҚ, мкЗв/ч (мәндер ауқымы)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БДҚ, мкЗв/ч (мәндер ауқымы</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48"/>
        <w:gridCol w:w="1054"/>
        <w:gridCol w:w="973"/>
        <w:gridCol w:w="1055"/>
        <w:gridCol w:w="973"/>
        <w:gridCol w:w="1055"/>
        <w:gridCol w:w="973"/>
        <w:gridCol w:w="448"/>
        <w:gridCol w:w="696"/>
        <w:gridCol w:w="696"/>
        <w:gridCol w:w="696"/>
        <w:gridCol w:w="696"/>
        <w:gridCol w:w="696"/>
        <w:gridCol w:w="696"/>
        <w:gridCol w:w="69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сынығын радиациялық бақылау</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 ауқымы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бөлшектер ағыны, см.кв/мин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бөлшектер ағыны, см.кв/мин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сәулелену мкЗ/сағ</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48"/>
        <w:gridCol w:w="1289"/>
        <w:gridCol w:w="1189"/>
        <w:gridCol w:w="1289"/>
        <w:gridCol w:w="1189"/>
        <w:gridCol w:w="1289"/>
        <w:gridCol w:w="1189"/>
        <w:gridCol w:w="1290"/>
        <w:gridCol w:w="1189"/>
        <w:gridCol w:w="129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пайдаланатын өнеркәсіптік объектілер</w:t>
            </w:r>
          </w:p>
        </w:tc>
      </w:tr>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өлшеулердің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гамма-сәулелену мкЗ/сағ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бөлшектер ағыны, см.кв/мин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бөлшектер ағыны, см.кв/мин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нейтронды сәулелену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1606"/>
        <w:gridCol w:w="1319"/>
        <w:gridCol w:w="2429"/>
        <w:gridCol w:w="2241"/>
        <w:gridCol w:w="1032"/>
        <w:gridCol w:w="1320"/>
        <w:gridCol w:w="132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 кабинеттері</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саны</w:t>
            </w:r>
          </w:p>
        </w:tc>
        <w:tc>
          <w:tcPr>
            <w:tcW w:w="1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сәулеленуді өлшеулердің жалпы саны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 мкР/сағ</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 жұмыс орындарының жасақталуы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822"/>
        <w:gridCol w:w="1681"/>
        <w:gridCol w:w="774"/>
        <w:gridCol w:w="990"/>
        <w:gridCol w:w="775"/>
        <w:gridCol w:w="1823"/>
        <w:gridCol w:w="1682"/>
        <w:gridCol w:w="775"/>
        <w:gridCol w:w="12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(керндік жыныс, ыдыс, қалдықтар, шлам және т.б.)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өңдеу өнімдері</w:t>
            </w:r>
          </w:p>
        </w:tc>
      </w:tr>
      <w:tr>
        <w:trPr>
          <w:trHeight w:val="30" w:hRule="atLeast"/>
        </w:trPr>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тиімді белсенділік, Бк/кг</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меншікті жиынтық белсенділігі, Бк/кг</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751"/>
        <w:gridCol w:w="1615"/>
        <w:gridCol w:w="744"/>
        <w:gridCol w:w="951"/>
        <w:gridCol w:w="744"/>
        <w:gridCol w:w="1847"/>
        <w:gridCol w:w="2055"/>
        <w:gridCol w:w="1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шикізаты</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белсенділік, Бк/кг</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өлшеулер саны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1-сыныбы</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2 -сыныбы</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3-сыныбы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263"/>
        <w:gridCol w:w="1263"/>
        <w:gridCol w:w="1264"/>
        <w:gridCol w:w="509"/>
        <w:gridCol w:w="1198"/>
        <w:gridCol w:w="1105"/>
        <w:gridCol w:w="509"/>
        <w:gridCol w:w="1199"/>
        <w:gridCol w:w="1106"/>
        <w:gridCol w:w="790"/>
        <w:gridCol w:w="791"/>
        <w:gridCol w:w="7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шикізаты</w:t>
            </w:r>
          </w:p>
        </w:tc>
      </w:tr>
      <w:tr>
        <w:trPr>
          <w:trHeight w:val="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1-сыныбы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2-сыныбы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радиациялық қауіптіліктің 3-сыныбы</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сынамалардың үлес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96"/>
        <w:gridCol w:w="1103"/>
        <w:gridCol w:w="508"/>
        <w:gridCol w:w="1196"/>
        <w:gridCol w:w="1103"/>
        <w:gridCol w:w="508"/>
        <w:gridCol w:w="1196"/>
        <w:gridCol w:w="1103"/>
        <w:gridCol w:w="789"/>
        <w:gridCol w:w="1196"/>
        <w:gridCol w:w="1104"/>
        <w:gridCol w:w="790"/>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қабаты, су түбіндегі шөгінділер</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r>
      <w:tr>
        <w:trPr>
          <w:trHeight w:val="30" w:hRule="atLeast"/>
        </w:trPr>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471"/>
        <w:gridCol w:w="1356"/>
        <w:gridCol w:w="625"/>
        <w:gridCol w:w="1471"/>
        <w:gridCol w:w="1357"/>
        <w:gridCol w:w="625"/>
        <w:gridCol w:w="1471"/>
        <w:gridCol w:w="1357"/>
        <w:gridCol w:w="971"/>
        <w:gridCol w:w="97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өнімдері</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r>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бетта белсенділік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171"/>
        <w:gridCol w:w="2003"/>
        <w:gridCol w:w="923"/>
        <w:gridCol w:w="2172"/>
        <w:gridCol w:w="2004"/>
        <w:gridCol w:w="923"/>
        <w:gridCol w:w="11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әдіспен зерттелген тамақ өнімдері - дәрілік өсімдіктер (өсімдік негізіндегі ББҚ, құрғақ шайлар және сұйық бальзамдар, тұнбалар)</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әдіс (Бк/кг)</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артқан сынамалар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шай</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хош иісті көкөніс</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бұршақ тұқымдастары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көкөністер, бақша дақылдары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балық</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дән және жармалар</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нан</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радиохимические исследования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сүт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124"/>
        <w:gridCol w:w="1036"/>
        <w:gridCol w:w="477"/>
        <w:gridCol w:w="1124"/>
        <w:gridCol w:w="1036"/>
        <w:gridCol w:w="477"/>
        <w:gridCol w:w="1124"/>
        <w:gridCol w:w="1037"/>
        <w:gridCol w:w="741"/>
        <w:gridCol w:w="1125"/>
        <w:gridCol w:w="1037"/>
        <w:gridCol w:w="742"/>
        <w:gridCol w:w="74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әдіспен зерттелген тамақ өнімдері - ет</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171"/>
        <w:gridCol w:w="2003"/>
        <w:gridCol w:w="923"/>
        <w:gridCol w:w="2172"/>
        <w:gridCol w:w="2004"/>
        <w:gridCol w:w="923"/>
        <w:gridCol w:w="118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кіріс бақылауы бойынша (шұғыл әдіспен)</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артқан сынамалар саны</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 (Бк/кг)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956"/>
        <w:gridCol w:w="881"/>
        <w:gridCol w:w="406"/>
        <w:gridCol w:w="956"/>
        <w:gridCol w:w="881"/>
        <w:gridCol w:w="406"/>
        <w:gridCol w:w="956"/>
        <w:gridCol w:w="882"/>
        <w:gridCol w:w="630"/>
        <w:gridCol w:w="956"/>
        <w:gridCol w:w="882"/>
        <w:gridCol w:w="631"/>
        <w:gridCol w:w="957"/>
        <w:gridCol w:w="882"/>
        <w:gridCol w:w="632"/>
      </w:tblGrid>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барлығы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шаруашылық-тұрмыстық мақсаттағы (суармалы, бассейндер және басқа да ішуге жарамсыз) сулар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спектрометриялық зерттеулер (Бк/л)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r>
      <w:tr>
        <w:trPr>
          <w:trHeight w:val="30" w:hRule="atLeast"/>
        </w:trPr>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014"/>
        <w:gridCol w:w="467"/>
        <w:gridCol w:w="1100"/>
        <w:gridCol w:w="1014"/>
        <w:gridCol w:w="467"/>
        <w:gridCol w:w="1100"/>
        <w:gridCol w:w="1015"/>
        <w:gridCol w:w="467"/>
        <w:gridCol w:w="1100"/>
        <w:gridCol w:w="1015"/>
        <w:gridCol w:w="726"/>
        <w:gridCol w:w="988"/>
        <w:gridCol w:w="72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шаруашылық-тұрмыстық мақсаттағы (суармалы, бассейндер және басқа да ішуге жарамсыз) су</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құрамы бойынша АД артқан сынамалар саны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артқан сынамалардық үлес салмағы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825"/>
        <w:gridCol w:w="1506"/>
        <w:gridCol w:w="1389"/>
        <w:gridCol w:w="640"/>
        <w:gridCol w:w="1506"/>
        <w:gridCol w:w="1389"/>
        <w:gridCol w:w="640"/>
        <w:gridCol w:w="1768"/>
        <w:gridCol w:w="997"/>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жиынтық альфа- бета- белсенділікке зерттелген сынамалар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төгілетін су</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альфа-бета белсенділік бойынша РЕД артқан сынамалар саны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радиохимиялық зерттеулер бойынша сынамалардың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929"/>
        <w:gridCol w:w="428"/>
        <w:gridCol w:w="1007"/>
        <w:gridCol w:w="929"/>
        <w:gridCol w:w="428"/>
        <w:gridCol w:w="1007"/>
        <w:gridCol w:w="929"/>
        <w:gridCol w:w="428"/>
        <w:gridCol w:w="1008"/>
        <w:gridCol w:w="929"/>
        <w:gridCol w:w="665"/>
        <w:gridCol w:w="1"/>
        <w:gridCol w:w="1008"/>
        <w:gridCol w:w="931"/>
        <w:gridCol w:w="666"/>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төгілетін су радиохимиялық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22"/>
        <w:gridCol w:w="379"/>
        <w:gridCol w:w="892"/>
        <w:gridCol w:w="822"/>
        <w:gridCol w:w="379"/>
        <w:gridCol w:w="892"/>
        <w:gridCol w:w="823"/>
        <w:gridCol w:w="379"/>
        <w:gridCol w:w="892"/>
        <w:gridCol w:w="823"/>
        <w:gridCol w:w="588"/>
        <w:gridCol w:w="892"/>
        <w:gridCol w:w="823"/>
        <w:gridCol w:w="589"/>
        <w:gridCol w:w="823"/>
        <w:gridCol w:w="59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төгілетін су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құрамы бойынша АД артқан сынамалар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полоний-210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825"/>
        <w:gridCol w:w="1506"/>
        <w:gridCol w:w="1389"/>
        <w:gridCol w:w="640"/>
        <w:gridCol w:w="1506"/>
        <w:gridCol w:w="1389"/>
        <w:gridCol w:w="640"/>
        <w:gridCol w:w="1768"/>
        <w:gridCol w:w="997"/>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сынамалардың барлығы </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 бета- белсенділікке зерттелген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судың жерасты көздері (ұңғымалар, бөтелкедегі) </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альфа-бета белсенділік бойынша РЕД артқан сынамалар саны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бойынша барлығы сынамалар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альфа-белсенділік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929"/>
        <w:gridCol w:w="428"/>
        <w:gridCol w:w="1007"/>
        <w:gridCol w:w="929"/>
        <w:gridCol w:w="428"/>
        <w:gridCol w:w="1008"/>
        <w:gridCol w:w="929"/>
        <w:gridCol w:w="428"/>
        <w:gridCol w:w="1008"/>
        <w:gridCol w:w="930"/>
        <w:gridCol w:w="665"/>
        <w:gridCol w:w="1008"/>
        <w:gridCol w:w="930"/>
        <w:gridCol w:w="66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судың жерасты көздері (ұңғымалар, бөтелкедегі)</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929"/>
        <w:gridCol w:w="428"/>
        <w:gridCol w:w="1007"/>
        <w:gridCol w:w="929"/>
        <w:gridCol w:w="428"/>
        <w:gridCol w:w="1008"/>
        <w:gridCol w:w="929"/>
        <w:gridCol w:w="428"/>
        <w:gridCol w:w="1008"/>
        <w:gridCol w:w="930"/>
        <w:gridCol w:w="665"/>
        <w:gridCol w:w="1008"/>
        <w:gridCol w:w="930"/>
        <w:gridCol w:w="66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көздерінен алынған (ұңғымалар, бөтелкедегі сулар) ауыз су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825"/>
        <w:gridCol w:w="1506"/>
        <w:gridCol w:w="1389"/>
        <w:gridCol w:w="640"/>
        <w:gridCol w:w="1506"/>
        <w:gridCol w:w="1389"/>
        <w:gridCol w:w="640"/>
        <w:gridCol w:w="1768"/>
        <w:gridCol w:w="997"/>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 бета- белсенділікке зерттелген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көздердегі (су айдындары) су</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альфа-бета белсенділік бойынша РЕД артқан сынамалар саны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 бойынша сынамалардың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бета белсенділік (Бк/л)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929"/>
        <w:gridCol w:w="428"/>
        <w:gridCol w:w="1007"/>
        <w:gridCol w:w="929"/>
        <w:gridCol w:w="428"/>
        <w:gridCol w:w="1008"/>
        <w:gridCol w:w="929"/>
        <w:gridCol w:w="428"/>
        <w:gridCol w:w="1008"/>
        <w:gridCol w:w="930"/>
        <w:gridCol w:w="665"/>
        <w:gridCol w:w="1008"/>
        <w:gridCol w:w="930"/>
        <w:gridCol w:w="666"/>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көздердегі (су айдындары) су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спектрометриялық зерттеулер (Бк/л)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-90</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014"/>
        <w:gridCol w:w="467"/>
        <w:gridCol w:w="1100"/>
        <w:gridCol w:w="1014"/>
        <w:gridCol w:w="467"/>
        <w:gridCol w:w="1100"/>
        <w:gridCol w:w="1015"/>
        <w:gridCol w:w="467"/>
        <w:gridCol w:w="1100"/>
        <w:gridCol w:w="1015"/>
        <w:gridCol w:w="726"/>
        <w:gridCol w:w="988"/>
        <w:gridCol w:w="72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шаруашылық-тұрмыстық мақсаттағы (суармалы, бассейндер және басқа да ішуге жарамсыз) су</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құрамы бойынша АД артқан сынамалар саны</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артқан сынамалардың үлес салмағы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 - 137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полоний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796"/>
        <w:gridCol w:w="734"/>
        <w:gridCol w:w="338"/>
        <w:gridCol w:w="796"/>
        <w:gridCol w:w="734"/>
        <w:gridCol w:w="338"/>
        <w:gridCol w:w="796"/>
        <w:gridCol w:w="734"/>
        <w:gridCol w:w="525"/>
        <w:gridCol w:w="796"/>
        <w:gridCol w:w="734"/>
        <w:gridCol w:w="525"/>
        <w:gridCol w:w="797"/>
        <w:gridCol w:w="735"/>
        <w:gridCol w:w="525"/>
        <w:gridCol w:w="797"/>
        <w:gridCol w:w="735"/>
        <w:gridCol w:w="527"/>
      </w:tblGrid>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жауын-шашын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бетта белсенділік)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796"/>
        <w:gridCol w:w="734"/>
        <w:gridCol w:w="338"/>
        <w:gridCol w:w="796"/>
        <w:gridCol w:w="734"/>
        <w:gridCol w:w="338"/>
        <w:gridCol w:w="796"/>
        <w:gridCol w:w="734"/>
        <w:gridCol w:w="525"/>
        <w:gridCol w:w="796"/>
        <w:gridCol w:w="734"/>
        <w:gridCol w:w="525"/>
        <w:gridCol w:w="797"/>
        <w:gridCol w:w="735"/>
        <w:gridCol w:w="525"/>
        <w:gridCol w:w="797"/>
        <w:gridCol w:w="735"/>
        <w:gridCol w:w="527"/>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w:t>
            </w:r>
          </w:p>
        </w:tc>
      </w:tr>
      <w:tr>
        <w:trPr>
          <w:trHeight w:val="3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сынамалардың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зерттеулер (жиынтық альфа және бетта белсенділік)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стронций-90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цезий-137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қорғасын-210 (Бк/кг)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 </w:t>
            </w: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мәні</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381"/>
        <w:gridCol w:w="381"/>
        <w:gridCol w:w="381"/>
        <w:gridCol w:w="381"/>
        <w:gridCol w:w="381"/>
        <w:gridCol w:w="381"/>
        <w:gridCol w:w="189"/>
        <w:gridCol w:w="191"/>
        <w:gridCol w:w="381"/>
        <w:gridCol w:w="591"/>
        <w:gridCol w:w="591"/>
        <w:gridCol w:w="591"/>
        <w:gridCol w:w="591"/>
        <w:gridCol w:w="591"/>
        <w:gridCol w:w="591"/>
        <w:gridCol w:w="591"/>
        <w:gridCol w:w="591"/>
        <w:gridCol w:w="592"/>
        <w:gridCol w:w="592"/>
        <w:gridCol w:w="592"/>
        <w:gridCol w:w="592"/>
        <w:gridCol w:w="592"/>
        <w:gridCol w:w="592"/>
        <w:gridCol w:w="59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жабдығы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сәулелену дозиметрлері</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спектрометрлер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 спектро- радиометрлер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ая радиометрі</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дозиметрлері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-белсенділік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 Альфа"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"РУГ" серігі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УМФ -2000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РКС-01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ДКС-96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ДРГ-01 Т1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ДРК -01</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пайдаланылмағаны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пайдаланылмағаны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474"/>
        <w:gridCol w:w="474"/>
        <w:gridCol w:w="474"/>
        <w:gridCol w:w="474"/>
        <w:gridCol w:w="1133"/>
        <w:gridCol w:w="475"/>
        <w:gridCol w:w="475"/>
        <w:gridCol w:w="475"/>
        <w:gridCol w:w="737"/>
        <w:gridCol w:w="737"/>
        <w:gridCol w:w="737"/>
        <w:gridCol w:w="737"/>
        <w:gridCol w:w="737"/>
        <w:gridCol w:w="737"/>
        <w:gridCol w:w="737"/>
        <w:gridCol w:w="737"/>
        <w:gridCol w:w="738"/>
        <w:gridCol w:w="7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жабдығы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жабдық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радон өлшеу радиометрлері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рамон-радон-02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РРА-01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аспирациялау іріктеу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фотоколометр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ішінде пайдаланылмағаны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пайдаланылмау себебі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саны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пайдаланылмағаны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 пеші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таразы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техникалык таразы</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Зерттеу объектілерінің болмауы – 1; Жабдыққа жүктеменің болмауы – 2; Мамандардың болмауы - 3; Әдістеменің болмауы – 4; Шығыс материалдарының болмауы – 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Кәсіптік сырқаттанушылық және уланулар мониторингі</w:t>
      </w:r>
    </w:p>
    <w:p>
      <w:pPr>
        <w:spacing w:after="0"/>
        <w:ind w:left="0"/>
        <w:jc w:val="both"/>
      </w:pPr>
      <w:r>
        <w:rPr>
          <w:rFonts w:ascii="Times New Roman"/>
          <w:b w:val="false"/>
          <w:i w:val="false"/>
          <w:color w:val="000000"/>
          <w:sz w:val="28"/>
        </w:rPr>
        <w:t>
      1. 20___жылғы ____________ ішінде (жылдық есеп) Қазақстан Республикасында кәсіби сырқаттанушылықты және улануларды санитариялық-эпидемиологиялық мониторингтеу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442"/>
        <w:gridCol w:w="565"/>
        <w:gridCol w:w="687"/>
        <w:gridCol w:w="565"/>
        <w:gridCol w:w="688"/>
        <w:gridCol w:w="565"/>
        <w:gridCol w:w="688"/>
        <w:gridCol w:w="565"/>
        <w:gridCol w:w="688"/>
        <w:gridCol w:w="686"/>
        <w:gridCol w:w="688"/>
        <w:gridCol w:w="686"/>
        <w:gridCol w:w="688"/>
        <w:gridCol w:w="686"/>
        <w:gridCol w:w="688"/>
        <w:gridCol w:w="1262"/>
        <w:gridCol w:w="1267"/>
      </w:tblGrid>
      <w:tr>
        <w:trPr>
          <w:trHeight w:val="30" w:hRule="atLeast"/>
        </w:trPr>
        <w:tc>
          <w:tcPr>
            <w:tcW w:w="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жағдай</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(абс.сан)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мың жұмыс істейтін адамға шаққандағы кәсіби сырқаттанушылық көрсеткіші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бойынша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аурулар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уланулар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жарамдылығын жоғалтпай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жарамдылығынжоғалта отырып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есепті кезеңі</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осыған ұқсас кезеңі</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аудандық және қалалық деңгейлерде – елді мекендер бөлінісінде, аттары және объектілер бойынша</w:t>
      </w:r>
    </w:p>
    <w:p>
      <w:pPr>
        <w:spacing w:after="0"/>
        <w:ind w:left="0"/>
        <w:jc w:val="both"/>
      </w:pPr>
      <w:r>
        <w:rPr>
          <w:rFonts w:ascii="Times New Roman"/>
          <w:b w:val="false"/>
          <w:i w:val="false"/>
          <w:color w:val="000000"/>
          <w:sz w:val="28"/>
        </w:rPr>
        <w:t>
      2) облыстық деңгейде – аудандар және облыстық маңызы бар қалалар, Алматы мен Астана қалалары бөлінісінде</w:t>
      </w:r>
    </w:p>
    <w:p>
      <w:pPr>
        <w:spacing w:after="0"/>
        <w:ind w:left="0"/>
        <w:jc w:val="both"/>
      </w:pPr>
      <w:r>
        <w:rPr>
          <w:rFonts w:ascii="Times New Roman"/>
          <w:b w:val="false"/>
          <w:i w:val="false"/>
          <w:color w:val="000000"/>
          <w:sz w:val="28"/>
        </w:rPr>
        <w:t>
      3) республикалық деңгейде – облыстар, Алматы мен Астана қалалары, көліктегі ОД бөлінісінде</w:t>
      </w:r>
    </w:p>
    <w:p>
      <w:pPr>
        <w:spacing w:after="0"/>
        <w:ind w:left="0"/>
        <w:jc w:val="both"/>
      </w:pPr>
      <w:r>
        <w:rPr>
          <w:rFonts w:ascii="Times New Roman"/>
          <w:b w:val="false"/>
          <w:i w:val="false"/>
          <w:color w:val="000000"/>
          <w:sz w:val="28"/>
        </w:rPr>
        <w:t>
      4) кестеден кейін мәтін бөлігінде нозологиялық нысандар бойынша мәліметтер қосымша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Санитариялық-эпидемиологиялық мониторинг</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Әртүрлі инфекциялар бойынша зерттеулер мониторингі</w:t>
      </w:r>
    </w:p>
    <w:p>
      <w:pPr>
        <w:spacing w:after="0"/>
        <w:ind w:left="0"/>
        <w:jc w:val="both"/>
      </w:pPr>
      <w:r>
        <w:rPr>
          <w:rFonts w:ascii="Times New Roman"/>
          <w:b w:val="false"/>
          <w:i w:val="false"/>
          <w:color w:val="000000"/>
          <w:sz w:val="28"/>
        </w:rPr>
        <w:t xml:space="preserve">
      1. Бактериялық инфекциялар бойынша зерттеулер тәртібі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3081"/>
        <w:gridCol w:w="1640"/>
        <w:gridCol w:w="735"/>
        <w:gridCol w:w="2121"/>
        <w:gridCol w:w="2923"/>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материал</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 (көрсеткіштері, уақыты, жиілігі)</w:t>
            </w:r>
          </w:p>
        </w:tc>
      </w:tr>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сүзегі, паратифтер </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 науқас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антиденелер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(Видаль реакциясы, тура гемагглютинация реакциясы)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секциялық материал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 көрсеткіштер бойынша, өлім-жітіммен аяқталған жағдай тіркелген кезде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объектілері (инфекция ошағы, сумен жабдықтау, тамақтану, сауда және т.б.)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шайындылар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сальмонеллҰз</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 науқас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антиденелер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(Видаль реакциясы, тура гемагглютинация реакциясы)</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кезде(топтық аурудың/уланудың этиологиясын толық жазу мақсатында ауруға күдікті науқас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секциялық материал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 көрсеткіштер бойынша, өлім-жітіммен аяқталған жағдай тіркелген кезде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объектілері (инфекция ошағы, сумен жабдықтау, тамақтану, сауда және т.б.)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тамақ өнімдерінің қалдықтары, шайындылар)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және басқа да ішек инфекциялары</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 науқас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жұп сарысулары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антиденелер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 Видаль реакциясы, тура гемагглютинация реакциясы)</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 (топтық аурулардың этиологиясын толық жазу мақсатында ауруға күдікті науқас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сулар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массалары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секциялық материал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 көрсеткіштер бойынша, өлім-жітіммен аяқталған жағдай тіркелген кезде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мектеп-интернаттарға, балалар үйлері мен сәбилер үйлеріне, қарттар мен мүгедектерге арналған интернат-үйлерге келіп түсетін адамдар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мектеп-интернаттарды, балалар үйлері мен сәбилер үйлерін, қарттар мен мүгедектерге арналған интернат-үйлерін ресімдеу кезінде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объектілері (инфекция ошағы, сумен жабдықтау, тамақтану, сауда және т.б.)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тамақ өнімдерінің қалдықтары, шайындылар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бактериялық тамақтан уланулар (оның ішінде ботулизм)</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 науқас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массалары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 (топтық аурулардың этиологиясын толық жазу мақсатында ауруға күдікті науқас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жуатын сулар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жұп сарысулары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антиденелер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секциялық материал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шайындылар</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объектілері (тамақтану, сауда және т.б.)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қалдықтары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мұрын-жұтқыншақтан алынған жағынды, ликвор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менингококк инфекциясы, іріңді менингит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мұрын-жұтқыншақтан алынған жағынды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 (аурудың этиологиясын толық жазу мақсатында ауруға күдікті науқас)</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және аңқадан алынған жағынды, терінің зақымданған бөліктері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дифтерия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және аңқадан алынған жағынды, терінің зақымданған бөліктері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және аңқадан алынған жағынды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үйлеріне (сәбилер үйлеріне) келіп түсетін адамдар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алынған сілемей</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үйлеріне (сәбилер үйлеріне) келіп түскен кезде</w:t>
            </w:r>
          </w:p>
        </w:tc>
      </w:tr>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көкжөтел </w:t>
            </w:r>
          </w:p>
        </w:tc>
        <w:tc>
          <w:tcPr>
            <w:tcW w:w="3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 жөтел болған немесе бар, инфекция ошағында байланыста болған адам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жөтел пластинкалары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 көрсеткіштер бойынша, жағдай тіркелген кезде, 1 күн интервалмен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жұп сарысулары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бөлу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АІИ бойынша зерттеулер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417"/>
        <w:gridCol w:w="3637"/>
        <w:gridCol w:w="951"/>
        <w:gridCol w:w="951"/>
        <w:gridCol w:w="3759"/>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материал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 (көрсеткіштері, уақыты, жиілігі)</w:t>
            </w: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АІИ</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ұйымдарындағы қоршаған орта объектілері</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объектілерінен алынған шайындылар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объектілерінен алынған шайындылар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бөлу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паразитологиялық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 тігіс, таңып-байлау және басқа да материал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 медициналық аспаптар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 киім-кешек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персоналының қолын кептіруге арналған стерилді сулықтар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туылған сәбилерді күтуге арналған заттар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 жаңа туылған сәбилерге ішуге арналған сұйықтық</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532"/>
        <w:gridCol w:w="4893"/>
        <w:gridCol w:w="1768"/>
        <w:gridCol w:w="1857"/>
        <w:gridCol w:w="2038"/>
      </w:tblGrid>
      <w:tr>
        <w:trPr>
          <w:trHeight w:val="30" w:hRule="atLeast"/>
        </w:trPr>
        <w:tc>
          <w:tcPr>
            <w:tcW w:w="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дезинфекциялық-стерилизациялық жабдық - бактестер және биотестер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үй-жайлардағы ауа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  жалпы микробты тұқымдалу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инфекциясы бар науқас/пациент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бөліндісі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аңқадан алынған жағынды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вирустар бөлу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қоздырғышы (микроорганизм)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сезімталдықты қою</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автоматтандырылған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персоналы</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аңқадан алынған жағынды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қол</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сұйықтықтар және шығындылар (қан, қақырық, несеп, нәжіс және т.б.)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вирустар бөлу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ұйымындағы науқас/пациент</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аңқадан алынған жағынды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сұйықтықтар және шығындылар (қан, қақырық, несеп, нәжіс және т.б.)</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вирустар бөлу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гендік-молекулярлық, автоматтандырылған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өңдеуден кейінгі науқастын операциялық өрісі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қоздырғышы (микроорганизм)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антибиотиктерге сезімталдықты қою</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автоматтандырылған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Вирустық инфекциялар бойынша зерттеулер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1100"/>
        <w:gridCol w:w="1691"/>
        <w:gridCol w:w="1362"/>
        <w:gridCol w:w="1752"/>
        <w:gridCol w:w="5295"/>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материал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 (көрсеткіштері, уақыты, жиілігі)</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басқа да ЖРВИ</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аңқадан және мұрыннан алынған жағынды, секциялық материал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вирусын оқшаулау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5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 қазаннан 1 мамырға дейін ЖРВИ-мен, тұмаумен ауыратын кемінде 10 науқаста ауру тіркелген кезде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антигендерді анықтау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люминесцентті микроскопия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вирустың РНҚ және ДНҚ-сын анықтау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ликвор*,  секциялық материал</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24-48 сағат интервалмен 2 рет тіркелген кезде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 анықтау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3-5 күн интервалмен 2 рет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 адам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24-48 сағат интервалмен 2 рет  тіркелген кезде</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ЖЕП</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24-48 сағат интервалмен 2 рет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 адам</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1 рет тіркелген кезде</w:t>
            </w:r>
          </w:p>
        </w:tc>
      </w:tr>
      <w:tr>
        <w:trPr>
          <w:trHeight w:val="30" w:hRule="atLeast"/>
        </w:trPr>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ликвор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тіркелуіне қарай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РНҚ-сын анықтау</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тіркелуіне қарай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167"/>
        <w:gridCol w:w="1734"/>
        <w:gridCol w:w="1124"/>
        <w:gridCol w:w="2034"/>
        <w:gridCol w:w="2420"/>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суағарлар, кәріз жүйесі</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РНҚ-сын анықтау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айына  жоспарлы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РНҚ-сын анықтау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айына  жоспарлы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(су пайдаланудың, о.і. шомылудың белгіленген орындары), жүзу  бассейндері</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жүзу  бассейндері суы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айына  жоспарлы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РНҚ-сын анықтау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айына  жоспарлы 1 рет</w:t>
            </w:r>
          </w:p>
        </w:tc>
      </w:tr>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вирусты гепатиті</w:t>
            </w:r>
          </w:p>
        </w:tc>
        <w:tc>
          <w:tcPr>
            <w:tcW w:w="4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жағдайлар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РНҚ-сын анықтау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жағдайлар тіркелген кезде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3476"/>
        <w:gridCol w:w="1513"/>
        <w:gridCol w:w="2549"/>
        <w:gridCol w:w="1458"/>
        <w:gridCol w:w="2062"/>
      </w:tblGrid>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(рекреация аймағы, су пайдаланудың, о.і. шомылудың белгіленген орындары), жүзу  бассейндері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суы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маусымнан қыркүйекке дейін айына жоспарлы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РНҚ-сын анықтау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маусымнан қыркүйекке дейін айына жоспарлы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 суы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РНҚ-сын анықтау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 С вирусты гепатиттері</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 адам</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(қан сарысуы, плазма)</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 Д гепатиті вирусына антигенд і / антиденелерді анықтау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(иммундық-ферменттік талдау)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 Д гепатиті  вирусының ДНҚ-сын анықтаау (сапалық талдау)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гепатиті вирусы генотиптерін анықтау және  саралау</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объектімен  байланысы кезіндегі объект ошағы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косметологиялық құрал-саймандар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қалдықтардың болуы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 азопирамдық сынама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стерилділік</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1285"/>
        <w:gridCol w:w="2126"/>
        <w:gridCol w:w="3121"/>
        <w:gridCol w:w="2047"/>
        <w:gridCol w:w="2436"/>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вирусты гепатиті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 адам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(қан сарысуы, плазма)</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гепатиті вирусына IgM сыныбы иммуноглобулиндері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(иммундық-ферменттік талдау)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 нора, астровирустар</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антигенін анықтау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антигендік әдіс (иммундық-ферменттік талдау)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норавирус, астровирус (сапалық талдау) РНҚ-сын анықтау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суағарлар, кәріз жүйесі</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антигенін анықтау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антигендік әдіс (иммундық-ферментті талдау)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эпидмаусымда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норавирус, астровирус (сапалық талдау) РНҚ-сын анықтау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эпидмаусымда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антигенін анықтау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антигендік әдіс (иммундық-ферментті талдау)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жоспарлы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норавирус, астровирус (сапалық талдау) РНҚ-сын анықтау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жоспарлы айына 1 рет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946"/>
        <w:gridCol w:w="2435"/>
        <w:gridCol w:w="3575"/>
        <w:gridCol w:w="2345"/>
        <w:gridCol w:w="2791"/>
      </w:tblGrid>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су айдындары суы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антигенін анықтау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антигендік әдіс (иммундық-ферментті талдау)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жоспарлы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норавирус, астровирус (сапалық талдау) РНҚ-сын анықтау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эпидмаусымда жоспарлы айына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 суы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антигенін анықтау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антигендік әдіс (иммундық-ферментті талдау)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ротавирус, норавирус, астровирус (сапалық талдау) РНҚ-сын анықтау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жоспарлы тексеру жүргізу кезінде</w:t>
            </w: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(қан сарысуы, плазма)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сыныбы иммуноглобулиндері антиденелері</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(иммундық-ферменттік талдау)</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сыныбы иммуноглобулиндері антиденелері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вирусын оқшаулау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секвенирлеу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тіркелген кезде</w:t>
            </w: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 (қан сарысуы, плазма)</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сыныбы иммуноглобулиндері антиденелері</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(иммундық-ферменттік талдау)</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сыныбы иммуноглобулиндері антиденелері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сыныбы иммуноглобулиндері антиденелері-адивтілік</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 вирусын оқшаулау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секвенирлеу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тіркелген кезде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Бактериялық инфекциялар бойынша зерттеулердің сапасын сырттай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8470"/>
        <w:gridCol w:w="307"/>
        <w:gridCol w:w="1174"/>
        <w:gridCol w:w="1569"/>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растауға арналған материал</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кездегі зерттеу әдісі</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қалалары СЭСО-дан референс-зертханаға өсірінділерді тасымалдау</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сүзегі, паратифтер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typhi, Salmonella paratyphi A,B</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 серологиялық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және қоршаған ортадан алынған барлық өсірінділер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сальмонеллҰз</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salmonella spp.</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 серологиялық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ортадан және науқастардан 5 өсіріндіден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және басқа да ішек инфекциялары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spp.</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 серологиялық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ортадан және науқастардан 5 өсіріндіден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listeria monocytogenes</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және қоршаған ортадан алынған барлық өсірінділер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spp.</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және қоршаған ортадан алынған барлық өсірінділер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sрр.</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және қоршаған ортадан алынған барлық өсірінділер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vibriosрр.</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және қоршаған ортадан алынған барлық өсірінділер</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ауа-тамшы инфекциялары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үлгі, қоршаған орта үлгілері, Neisseria meningitidis-ға оң</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ортадан және науқастардан алынған 5 үлгіден </w:t>
            </w:r>
          </w:p>
        </w:tc>
      </w:tr>
      <w:tr>
        <w:trPr>
          <w:trHeight w:val="30" w:hRule="atLeast"/>
        </w:trPr>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spp., (клиникалық үлгі)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5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corynebacterium diphtheriae</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5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5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молекулярлық-генетикалық</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5 үлгі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АІИ қоздырғыштары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АІИ-ға күдікті науқастан (тардан) бөлінген микроорганизмнің антибиотик-резистентті штамы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дискі-диффузиялық, жартылай сандық, автоматтандырылған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барлық өсірінділер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шоғырланған  инфекция қоздырғыштары</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микроорганизмнің антибиотик-резистентті штамы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дискі-диффузиялық, жартылай сандық, автоматтандырылған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5 үлгі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Вирустық инфекциялар бойынша зерттеулердің сапасын сырттай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57"/>
        <w:gridCol w:w="1961"/>
        <w:gridCol w:w="1524"/>
        <w:gridCol w:w="6901"/>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растауға арналған материал</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түрлері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кездегі зерттеу әдісі</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Астана, Алматы қалалары СЭСО-дан референс-зертханаға өсірінділерді тасымалдау</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басқа ЖРВИ</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аңқадан және мұрыннан алынған жағындылар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вирусын оқшаулау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науқастардан алынған оң нәтижелері бар барлық үлгілер/ науқастардан алынған изоляттар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РНҚ-сын анықтау</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молекулярлық-генетикалық (полимеразды-тізбекті реакция)</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науқастардан  алынған тұмауға оң нәтижелері бар барлық үлгілер және теріс нәтижелері бар  5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тестілеу жылына 1 рет жүргізіледі</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энтеровирустар</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ликвор </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науқастардан алынған полиовирустарға оң нәтижелері бар барлық үлгілер жыл бойы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оң нәтижелерімен  2 үлгі бойынша/  Коксаки, аденовирус және Echo вирустарына изолят,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полиовирустарға оң нәтижелері бар барлық үлгілер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алынған оң нәтижелері бар 2 үлгі бойынша/ Коксаки және Echo вирустарына изоляттар, жылына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жүзгіндер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оқшаулау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тестілеу жылына 1 рет жүргізіледі</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және С вирустық гепатиттері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антигенді анықтау / В, С гепатиті вирусына антиденелер   </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(иммундық-ферментті талдау)</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науқастардан алынған HBsAg-ге оң нәтижелері бар  5 үлгі және  теріс нәтижелері бар 5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науқастардан алынған anti - ВГС total-ға оң нәтижелері бар 5 үлгі және теріс нәтижелері бар 5 үлгі </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сыныбы иммуноглобулиндері антиденелері</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(иммундық-ферментті талдау)</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вирусына IgM-ге оң нәтижелері бар барлық үлгілер және  теріс нәтижелері бар үлгілердің 10%-ы,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тестілеу жылына 1 рет жүргізіледі</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сыныбы иммуноглобулиндері антиденелері</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(иммундық-ферментті талдау)</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 ішінде қызамық вирусына IgM-ге оң нәтижелері бар 5 үлгі және  теріс нәтижелері бар 10 үлгі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тестілеу жылына 1 рет жүргізіледі</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ротавирусты инфекция</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антигенді анықтау </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(иммундық-ферментті талдау)</w:t>
            </w:r>
          </w:p>
        </w:tc>
        <w:tc>
          <w:tcPr>
            <w:tcW w:w="6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рота-антигенге оң нәтижелі науқастардан және сыртқы орта объектілерінен алынған нативті материалдың 5  үлгісі, рота-антигенге теріс нәтижелі науқастардан және сыртқы орта объектілерінен алынған нативті материалдың 5 үлгісі, жыл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орта үлгілері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АҚИ бойынша зерттеулер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4050"/>
        <w:gridCol w:w="707"/>
        <w:gridCol w:w="904"/>
        <w:gridCol w:w="510"/>
        <w:gridCol w:w="5619"/>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объектісі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материал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түрлері</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әдісі</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 (көрсеткіштері, уақыты, жиілігі)</w:t>
            </w:r>
          </w:p>
        </w:tc>
      </w:tr>
      <w:tr>
        <w:trPr>
          <w:trHeight w:val="30" w:hRule="atLeast"/>
        </w:trPr>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w:t>
            </w:r>
          </w:p>
        </w:tc>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 ошағында байланыста болған науқас</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антиденелер бөлу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материал</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өлім-жітіммен аяқталған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инфекцияларының ауыр түрі бар науқастар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эпидмаусымда аумақтың сыныптамасына  байланысты* (үш рет), жылдың қалған уақытында эпидкөрсеткіштер бойынша (бір рет) (ОҚКС, ҰСО филиалдары)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орташа ауырлықтағы жіті ішек инфекцияларымен ауыратын науқастар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эпидмаусымда аумақтың сыныптамасына  байланысты* (үш рет), жылдың қалған уақытында эпидкөрсеткіштер бойынша (бір рет) (ОҚКС, ҰСО филиалдары)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этиологиясы белгісіз жіті ішек инфекцияларынан қайтыс болғандар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 материаы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(ОҚКС, ҰСО филиалдары)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режимдегі, әлеуметтік оңалту мекемелеріне келіп түсетін адамдар, психоневрологиялық диспансерлер және белгілі тұратын жері мен жұмысы жоқ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кезде, аумақтың сыныптамасына  байланысты* эпидкөрсеткіштер бойынша (бір рет) (медициналық үйымдар, ҰСО филиалдары)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4565"/>
        <w:gridCol w:w="1217"/>
        <w:gridCol w:w="1217"/>
        <w:gridCol w:w="1076"/>
        <w:gridCol w:w="3999"/>
      </w:tblGrid>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су айдыны (орталықтандырылған шаруашылық-ауыз сумен жабдықтау тоғанының санитариялық қорғау аймағы, ішуге арналған су пайдалану орындары), демалыс аймағы (жаппай рекреациялық су пайдалану орындары)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кемінде 16 Ү С болғанда 10 күнде 1 рет (ОҚКС, ҰСО филиалдары)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бассейндер, субұрқақтар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суағарлар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 бөлу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сыныптамасына  байланысты * мамыр – қазан  10 күнде 1 рет, эпидкөрсеткіштер бойынша</w:t>
            </w:r>
          </w:p>
          <w:p>
            <w:pPr>
              <w:spacing w:after="20"/>
              <w:ind w:left="20"/>
              <w:jc w:val="both"/>
            </w:pPr>
            <w:r>
              <w:rPr>
                <w:rFonts w:ascii="Times New Roman"/>
                <w:b w:val="false"/>
                <w:i w:val="false"/>
                <w:color w:val="000000"/>
                <w:sz w:val="20"/>
              </w:rPr>
              <w:t>
(ОҚКС, ҰСО филиалдары)</w:t>
            </w:r>
          </w:p>
        </w:tc>
      </w:tr>
      <w:tr>
        <w:trPr>
          <w:trHeight w:val="30" w:hRule="atLeast"/>
        </w:trPr>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күйдіргі ошақтарынан алынған материал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малының азығы, төсеніш, су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малының азығы, төсеніш, су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генетикалық, биосынама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орта объектілерінен алынған сынамалар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генетикалық, биосынама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генетикалық, биосынама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күйдіргіге күдік тудырған кезде адамдардан алынған материал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жарақаттың бөліндісі, патматериал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генетикалық, биосынама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генетикалық, биосынама</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644"/>
        <w:gridCol w:w="3294"/>
        <w:gridCol w:w="1815"/>
        <w:gridCol w:w="1816"/>
        <w:gridCol w:w="1394"/>
      </w:tblGrid>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малмен байланыста болған адамдар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реакция</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ошақтарынан алынған материал (мал шаруашылығы өнімдері, үй жануарларын ұстайтын жерлерден алынған сынамалар)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 ауыл шаруашылығы малының азығы, төсеніш, су, тезек</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генетикалық, сақиналы сынама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серологиялық, генетикалық, сақиалы сынама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пастереллез  ошақтарынан алынған материал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 көкөністер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адамдардан алынған материал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жарақаттың бөліндісі, патматериал</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ошақтар аумағы (сыртқы орта объектілері)</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экскременттер, саңғырық, кенелер, кеміргіштер, су және басқа да сыртқы орта оъектілері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туляремия эпидемиялық ошақтарынан алынған материал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экскременттер, саңғырық, кенелер, кеміргіштер, су және басқа да сыртқы орта оъектілері</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кездея</w:t>
            </w:r>
          </w:p>
        </w:tc>
      </w:tr>
      <w:tr>
        <w:trPr>
          <w:trHeight w:val="30" w:hRule="atLeast"/>
        </w:trPr>
        <w:tc>
          <w:tcPr>
            <w:tcW w:w="0" w:type="auto"/>
            <w:vMerge/>
            <w:tcBorders>
              <w:top w:val="nil"/>
              <w:left w:val="single" w:color="cfcfcf" w:sz="5"/>
              <w:bottom w:val="single" w:color="cfcfcf" w:sz="5"/>
              <w:right w:val="single" w:color="cfcfcf" w:sz="5"/>
            </w:tcBorders>
          </w:tcP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адамдардан алынған материал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патматериал</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 биосынама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3"/>
        <w:gridCol w:w="2831"/>
        <w:gridCol w:w="2218"/>
        <w:gridCol w:w="831"/>
        <w:gridCol w:w="831"/>
        <w:gridCol w:w="1526"/>
      </w:tblGrid>
      <w:tr>
        <w:trPr>
          <w:trHeight w:val="30" w:hRule="atLeast"/>
        </w:trPr>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эпидемиялық ошақтарынан алынған  материал (сыртқы орта объектілері)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сүт өнімдері, көкөністер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адамдардан, о.і. профилактикалық мақсатта алынған материал</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несеп, патматериал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иерсиниоздар</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ошақтарынан алынған  материал (сыртқы орта объектілері)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шайындылар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бактериологиялық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ошақтар аумағы (сыртқы орта объектілері)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 су және басқа да сыртқы орта объектілері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лептоспироздың эпидемиялық ошақтарынан алынған материал (сыртқы орта объектілері)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 су және басқа да сыртқы орта объектілері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рикетсиоздар (ку-қызбасы, кене іш сүзегі, егеуқұйрық іш сүзегі, Брилль ауруы)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ошақтар аумағы (сыртқы орта объектілері)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кенелер, биттер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кездея</w:t>
            </w:r>
          </w:p>
        </w:tc>
      </w:tr>
      <w:tr>
        <w:trPr>
          <w:trHeight w:val="30" w:hRule="atLeast"/>
        </w:trPr>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рикетсиоздың эпидемиялық ошақтарынан алынған материал (инфекция көзі, таратушылар)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кенелер, биттер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4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геморрагиялық қызба (КҚГҚ), вирустық кене энцефалиті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адамдардан алынған материал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патматериал, бөлінділер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генетикалық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генетикалық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КВГҚ эпидемиялық ошақтарынан алынған материал (таратушылар)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кенелер</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генетикалық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генетикалық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легионеллездің эпидемиялық ошақтарынан алынған материал (сыртқы орта объектілері)</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суы, салқындату жүйесі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генетикалық</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эпидкөрсеткіштер бойынша, жағдай тіркелген кезде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