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8eec4" w14:textId="4d8ee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Абоненттік пошта жәшіктерін орналастыру, күтіп-ұстау және олардың техникалық сипаттамалары жөніндегі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2016 жылғы 29 шілдедегі № 68 бұйрығы. Қазақстан Республикасының Әділет министрлігінде 2016 жылы 25 тамызда № 14148 болып тіркелді. Күші жойылды - Қазақстан Республикасының Цифрлық даму, инновациялар және аэроғарыш өнеркәсібі министрінің 2024 жылғы 28 мамырдағы № 305/НҚ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28.05.2024 </w:t>
      </w:r>
      <w:r>
        <w:rPr>
          <w:rFonts w:ascii="Times New Roman"/>
          <w:b w:val="false"/>
          <w:i w:val="false"/>
          <w:color w:val="ff0000"/>
          <w:sz w:val="28"/>
        </w:rPr>
        <w:t>№ 305/НҚ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 w:id="0"/>
    <w:p>
      <w:pPr>
        <w:spacing w:after="0"/>
        <w:ind w:left="0"/>
        <w:jc w:val="both"/>
      </w:pPr>
      <w:r>
        <w:rPr>
          <w:rFonts w:ascii="Times New Roman"/>
          <w:b w:val="false"/>
          <w:i w:val="false"/>
          <w:color w:val="000000"/>
          <w:sz w:val="28"/>
        </w:rPr>
        <w:t xml:space="preserve">
      "Пошта туралы"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1-тармағының 20) тармақшасына сәйкес </w:t>
      </w:r>
      <w:r>
        <w:rPr>
          <w:rFonts w:ascii="Times New Roman"/>
          <w:b/>
          <w:i w:val="false"/>
          <w:color w:val="000000"/>
          <w:sz w:val="28"/>
        </w:rPr>
        <w:t>БҰЙЫРАМЫН:</w:t>
      </w:r>
    </w:p>
    <w:bookmarkEnd w:id="0"/>
    <w:bookmarkStart w:name="z4" w:id="1"/>
    <w:p>
      <w:pPr>
        <w:spacing w:after="0"/>
        <w:ind w:left="0"/>
        <w:jc w:val="both"/>
      </w:pPr>
      <w:r>
        <w:rPr>
          <w:rFonts w:ascii="Times New Roman"/>
          <w:b w:val="false"/>
          <w:i w:val="false"/>
          <w:color w:val="000000"/>
          <w:sz w:val="28"/>
        </w:rPr>
        <w:t xml:space="preserve">
      1. Қоса беріліп отырған абоненттік пошта жәшіктерін орналастыру, күтіп-ұстау және олардың техникалық сипаттамалары жөніндегі </w:t>
      </w:r>
      <w:r>
        <w:rPr>
          <w:rFonts w:ascii="Times New Roman"/>
          <w:b w:val="false"/>
          <w:i w:val="false"/>
          <w:color w:val="000000"/>
          <w:sz w:val="28"/>
        </w:rPr>
        <w:t>талаптары</w:t>
      </w:r>
      <w:r>
        <w:rPr>
          <w:rFonts w:ascii="Times New Roman"/>
          <w:b w:val="false"/>
          <w:i w:val="false"/>
          <w:color w:val="000000"/>
          <w:sz w:val="28"/>
        </w:rPr>
        <w:t xml:space="preserve"> бекітілсін. </w:t>
      </w:r>
    </w:p>
    <w:bookmarkEnd w:id="1"/>
    <w:bookmarkStart w:name="z5" w:id="2"/>
    <w:p>
      <w:pPr>
        <w:spacing w:after="0"/>
        <w:ind w:left="0"/>
        <w:jc w:val="both"/>
      </w:pPr>
      <w:r>
        <w:rPr>
          <w:rFonts w:ascii="Times New Roman"/>
          <w:b w:val="false"/>
          <w:i w:val="false"/>
          <w:color w:val="000000"/>
          <w:sz w:val="28"/>
        </w:rPr>
        <w:t xml:space="preserve">
      2. Қазақстан Республикасы Ақпарат және коммуникациялар министрлігінің Байланыс департаменті (В.В. Ярошенко): </w:t>
      </w:r>
    </w:p>
    <w:bookmarkEnd w:id="2"/>
    <w:bookmarkStart w:name="z6"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7" w:id="4"/>
    <w:p>
      <w:pPr>
        <w:spacing w:after="0"/>
        <w:ind w:left="0"/>
        <w:jc w:val="both"/>
      </w:pPr>
      <w:r>
        <w:rPr>
          <w:rFonts w:ascii="Times New Roman"/>
          <w:b w:val="false"/>
          <w:i w:val="false"/>
          <w:color w:val="000000"/>
          <w:sz w:val="28"/>
        </w:rPr>
        <w:t xml:space="preserve">
      2) осы бұйрық Қазақстан Республикасы Әділет министрлігінде мемлекеттік тіркегеннен кейін күнтізбелік он күн ішінде оның көшірмелерін қағаз және электрондық түрде мерзімдік баспа басылымдарында және "Әділет" ақпараттық-құқықтық жүйесіне ресми жариялауға, сондай-ақ тіркелген бұйрықты алған күннен бастап күнтізбелік бес күн ішінде Қазақстан Республикасының нормативтік құқықтық актілерінің эталондық бақылау банкіне енгізу үшін Республикалық құқықтық ақпарат орталығына жіберуді; </w:t>
      </w:r>
    </w:p>
    <w:bookmarkEnd w:id="4"/>
    <w:bookmarkStart w:name="z8" w:id="5"/>
    <w:p>
      <w:pPr>
        <w:spacing w:after="0"/>
        <w:ind w:left="0"/>
        <w:jc w:val="both"/>
      </w:pPr>
      <w:r>
        <w:rPr>
          <w:rFonts w:ascii="Times New Roman"/>
          <w:b w:val="false"/>
          <w:i w:val="false"/>
          <w:color w:val="000000"/>
          <w:sz w:val="28"/>
        </w:rPr>
        <w:t>
      3) осы бұйрықты Қазақстан Республикасы Ақпарат және коммуникациялар министрлігінің интернет-ресурсына және мемлекеттік органдардың интранет-порталына орналастыруды;</w:t>
      </w:r>
    </w:p>
    <w:bookmarkEnd w:id="5"/>
    <w:bookmarkStart w:name="z9"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 ішінде осы бұйрықтың 2-тармағының 1), 2) және 3) тармақшаларында көзделген іс шаралардың орындалуы туралы мәліметтерді Қазақстан Республикасы Ақпарат және коммуникациялар министрлігінің Заң департаментіне ұсынуды қамтамасыз етсін.</w:t>
      </w:r>
    </w:p>
    <w:bookmarkEnd w:id="6"/>
    <w:bookmarkStart w:name="z10" w:id="7"/>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Ақпарат және коммуникациялар вице-министріне жүктелсін. </w:t>
      </w:r>
    </w:p>
    <w:bookmarkEnd w:id="7"/>
    <w:bookmarkStart w:name="z11" w:id="8"/>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2" w:id="9"/>
          <w:p>
            <w:pPr>
              <w:spacing w:after="20"/>
              <w:ind w:left="20"/>
              <w:jc w:val="both"/>
            </w:pPr>
            <w:r>
              <w:rPr>
                <w:rFonts w:ascii="Times New Roman"/>
                <w:b w:val="false"/>
                <w:i w:val="false"/>
                <w:color w:val="000000"/>
                <w:sz w:val="20"/>
              </w:rPr>
              <w:t>
Қазақстан Республикасының</w:t>
            </w:r>
          </w:p>
          <w:bookmarkEnd w:id="9"/>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13" w:id="10"/>
          <w:p>
            <w:pPr>
              <w:spacing w:after="20"/>
              <w:ind w:left="20"/>
              <w:jc w:val="both"/>
            </w:pPr>
            <w:r>
              <w:rPr>
                <w:rFonts w:ascii="Times New Roman"/>
                <w:b w:val="false"/>
                <w:i w:val="false"/>
                <w:color w:val="000000"/>
                <w:sz w:val="20"/>
              </w:rPr>
              <w:t>
Ақпарат және коммуникациялар</w:t>
            </w:r>
          </w:p>
          <w:bookmarkEnd w:id="10"/>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w:t>
            </w:r>
          </w:p>
        </w:tc>
        <w:tc>
          <w:tcPr>
            <w:tcW w:w="6150" w:type="dxa"/>
            <w:tcBorders/>
            <w:tcMar>
              <w:top w:w="15" w:type="dxa"/>
              <w:left w:w="15" w:type="dxa"/>
              <w:bottom w:w="15" w:type="dxa"/>
              <w:right w:w="15" w:type="dxa"/>
            </w:tcMar>
            <w:vAlign w:val="center"/>
          </w:tcPr>
          <w:bookmarkStart w:name="z14" w:id="11"/>
          <w:p>
            <w:pPr>
              <w:spacing w:after="20"/>
              <w:ind w:left="20"/>
              <w:jc w:val="both"/>
            </w:pPr>
            <w:r>
              <w:rPr>
                <w:rFonts w:ascii="Times New Roman"/>
                <w:b w:val="false"/>
                <w:i w:val="false"/>
                <w:color w:val="000000"/>
                <w:sz w:val="20"/>
              </w:rPr>
              <w:t>
Д. Абаев</w:t>
            </w:r>
          </w:p>
          <w:bookmarkEnd w:id="11"/>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 және коммуникациялар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2016_ жылғы 29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68 бұйрығымен бекітілген</w:t>
                  </w:r>
                </w:p>
              </w:tc>
            </w:tr>
          </w:tbl>
          <w:p/>
        </w:tc>
      </w:tr>
    </w:tbl>
    <w:bookmarkStart w:name="z16" w:id="12"/>
    <w:p>
      <w:pPr>
        <w:spacing w:after="0"/>
        <w:ind w:left="0"/>
        <w:jc w:val="left"/>
      </w:pPr>
      <w:r>
        <w:rPr>
          <w:rFonts w:ascii="Times New Roman"/>
          <w:b/>
          <w:i w:val="false"/>
          <w:color w:val="000000"/>
        </w:rPr>
        <w:t xml:space="preserve"> Абоненттік пошта жәшіктерін орналастыру,</w:t>
      </w:r>
      <w:r>
        <w:br/>
      </w:r>
      <w:r>
        <w:rPr>
          <w:rFonts w:ascii="Times New Roman"/>
          <w:b/>
          <w:i w:val="false"/>
          <w:color w:val="000000"/>
        </w:rPr>
        <w:t>күтіп-ұстау және олардың техникалық сипаттамалары</w:t>
      </w:r>
      <w:r>
        <w:br/>
      </w:r>
      <w:r>
        <w:rPr>
          <w:rFonts w:ascii="Times New Roman"/>
          <w:b/>
          <w:i w:val="false"/>
          <w:color w:val="000000"/>
        </w:rPr>
        <w:t>жөніндегі талаптар</w:t>
      </w:r>
      <w:r>
        <w:br/>
      </w:r>
      <w:r>
        <w:rPr>
          <w:rFonts w:ascii="Times New Roman"/>
          <w:b/>
          <w:i w:val="false"/>
          <w:color w:val="000000"/>
        </w:rPr>
        <w:t>1-тарау. Жалпы ережелер</w:t>
      </w:r>
    </w:p>
    <w:bookmarkEnd w:id="12"/>
    <w:bookmarkStart w:name="z21" w:id="13"/>
    <w:p>
      <w:pPr>
        <w:spacing w:after="0"/>
        <w:ind w:left="0"/>
        <w:jc w:val="both"/>
      </w:pPr>
      <w:r>
        <w:rPr>
          <w:rFonts w:ascii="Times New Roman"/>
          <w:b w:val="false"/>
          <w:i w:val="false"/>
          <w:color w:val="000000"/>
          <w:sz w:val="28"/>
        </w:rPr>
        <w:t xml:space="preserve">
      1. Осы Абоненттік пошта жәшіктерін орналастыру, күтіп-ұстау және олардың техникалық сипаттамалары жөніндегі талаптар (бұдан әрі - Талаптар) "Пошта туралы" Қазақстан Республикасының 2016 жылғы 9 сәуірдегі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әзірленген және абоненттік пошта жәшіктерін орналастыру, күтіп ұстау, пайдалану тәртібін және олардың техникалық сипаттамаларын белгілейді. </w:t>
      </w:r>
    </w:p>
    <w:bookmarkEnd w:id="13"/>
    <w:bookmarkStart w:name="z22" w:id="14"/>
    <w:p>
      <w:pPr>
        <w:spacing w:after="0"/>
        <w:ind w:left="0"/>
        <w:jc w:val="both"/>
      </w:pPr>
      <w:r>
        <w:rPr>
          <w:rFonts w:ascii="Times New Roman"/>
          <w:b w:val="false"/>
          <w:i w:val="false"/>
          <w:color w:val="000000"/>
          <w:sz w:val="28"/>
        </w:rPr>
        <w:t xml:space="preserve">
      2. Осы Қағидаларда мынадай негізгі ұғымдар пайдаланылады: </w:t>
      </w:r>
    </w:p>
    <w:bookmarkEnd w:id="14"/>
    <w:bookmarkStart w:name="z23" w:id="15"/>
    <w:p>
      <w:pPr>
        <w:spacing w:after="0"/>
        <w:ind w:left="0"/>
        <w:jc w:val="both"/>
      </w:pPr>
      <w:r>
        <w:rPr>
          <w:rFonts w:ascii="Times New Roman"/>
          <w:b w:val="false"/>
          <w:i w:val="false"/>
          <w:color w:val="000000"/>
          <w:sz w:val="28"/>
        </w:rPr>
        <w:t>
      1) абоненттiк пошта жәшiгi –адресаттардың пошта жөнелтілімдерiн алуы үшiн ғимараттарда, тұрғын үйлерде (тұрғын ғимараттарда), жеке тұрғын үйлерде орнатылатын, ұяшықтары бар арнайы шкаф;</w:t>
      </w:r>
    </w:p>
    <w:bookmarkEnd w:id="15"/>
    <w:bookmarkStart w:name="z24" w:id="16"/>
    <w:p>
      <w:pPr>
        <w:spacing w:after="0"/>
        <w:ind w:left="0"/>
        <w:jc w:val="both"/>
      </w:pPr>
      <w:r>
        <w:rPr>
          <w:rFonts w:ascii="Times New Roman"/>
          <w:b w:val="false"/>
          <w:i w:val="false"/>
          <w:color w:val="000000"/>
          <w:sz w:val="28"/>
        </w:rPr>
        <w:t>
      2) пошта операторының қызметтерін пайдаланушы (бұдан әрі - пайдаланушы) – пошта операторы ұсынатын, оның ішінде пошта операторымен өзі жасасқан шарттар негізінде ұсынылатын қызметтерді тұтынушы болып табылатын жеке немесе заңды тұлға;</w:t>
      </w:r>
    </w:p>
    <w:bookmarkEnd w:id="16"/>
    <w:bookmarkStart w:name="z25" w:id="17"/>
    <w:p>
      <w:pPr>
        <w:spacing w:after="0"/>
        <w:ind w:left="0"/>
        <w:jc w:val="both"/>
      </w:pPr>
      <w:r>
        <w:rPr>
          <w:rFonts w:ascii="Times New Roman"/>
          <w:b w:val="false"/>
          <w:i w:val="false"/>
          <w:color w:val="000000"/>
          <w:sz w:val="28"/>
        </w:rPr>
        <w:t>
      3) пошта операторы – Қазақстан Республикасының аумағында тіркелген, пошта қызметі саласында көрсетілетін қызметтерді ұсынатын жеке немесе заңды тұлға;</w:t>
      </w:r>
    </w:p>
    <w:bookmarkEnd w:id="17"/>
    <w:bookmarkStart w:name="z26" w:id="18"/>
    <w:p>
      <w:pPr>
        <w:spacing w:after="0"/>
        <w:ind w:left="0"/>
        <w:jc w:val="both"/>
      </w:pPr>
      <w:r>
        <w:rPr>
          <w:rFonts w:ascii="Times New Roman"/>
          <w:b w:val="false"/>
          <w:i w:val="false"/>
          <w:color w:val="000000"/>
          <w:sz w:val="28"/>
        </w:rPr>
        <w:t>
      4) пошта саласындағы уәкiлеттi орган (бұдан әрi – уәкiлеттi орган) – өз құзыретi шегiнде Қазақстан Республикасының аумағында пошта саласындағы мемлекеттiк саясатты іске асыруды, мемлекеттік бақылауды, қызметті үйлестіруді және реттеуді жүзеге асыратын Қазақстан Республикасының орталық атқарушы органы;</w:t>
      </w:r>
    </w:p>
    <w:bookmarkEnd w:id="18"/>
    <w:bookmarkStart w:name="z27" w:id="19"/>
    <w:p>
      <w:pPr>
        <w:spacing w:after="0"/>
        <w:ind w:left="0"/>
        <w:jc w:val="both"/>
      </w:pPr>
      <w:r>
        <w:rPr>
          <w:rFonts w:ascii="Times New Roman"/>
          <w:b w:val="false"/>
          <w:i w:val="false"/>
          <w:color w:val="000000"/>
          <w:sz w:val="28"/>
        </w:rPr>
        <w:t>
      5) Ұлттық пошта операторы – Заңда көзделген міндеттемелер жүктелген, акцияларының бақылау пакеті ұлттық басқарушы холдингке тиесілі акционерлік қоғамның ұйымдық-құқықтық нысанында құрылған, пошта саласындағы уәкілетті органымен анықталатын пошта операторы.</w:t>
      </w:r>
    </w:p>
    <w:bookmarkEnd w:id="19"/>
    <w:bookmarkStart w:name="z28" w:id="20"/>
    <w:p>
      <w:pPr>
        <w:spacing w:after="0"/>
        <w:ind w:left="0"/>
        <w:jc w:val="both"/>
      </w:pPr>
      <w:r>
        <w:rPr>
          <w:rFonts w:ascii="Times New Roman"/>
          <w:b w:val="false"/>
          <w:i w:val="false"/>
          <w:color w:val="000000"/>
          <w:sz w:val="28"/>
        </w:rPr>
        <w:t xml:space="preserve">
      3. Абоненттік пошта жәшіктері тұрғын және тұрғын емес ғимаратта, жеке тұрғын үйде, пошта байланысы қызметтерін пайдаланушылардың және пошта операторы пошташыларының қол жеткізуіне ыңғайлы жерге орналастырылады, және абоненттік пошта жәшіктерінің тиісті қалпыда орналастырып, күтіп ұстауды қамтамасыз ететін меншік иелерінің меншігінде болады. </w:t>
      </w:r>
    </w:p>
    <w:bookmarkEnd w:id="20"/>
    <w:bookmarkStart w:name="z29" w:id="21"/>
    <w:p>
      <w:pPr>
        <w:spacing w:after="0"/>
        <w:ind w:left="0"/>
        <w:jc w:val="left"/>
      </w:pPr>
      <w:r>
        <w:rPr>
          <w:rFonts w:ascii="Times New Roman"/>
          <w:b/>
          <w:i w:val="false"/>
          <w:color w:val="000000"/>
        </w:rPr>
        <w:t xml:space="preserve"> 2-тарау. Абоненттік пошта жәшігін орналастыру және күтіп ұстау талаптары</w:t>
      </w:r>
    </w:p>
    <w:bookmarkEnd w:id="21"/>
    <w:bookmarkStart w:name="z30" w:id="22"/>
    <w:p>
      <w:pPr>
        <w:spacing w:after="0"/>
        <w:ind w:left="0"/>
        <w:jc w:val="both"/>
      </w:pPr>
      <w:r>
        <w:rPr>
          <w:rFonts w:ascii="Times New Roman"/>
          <w:b w:val="false"/>
          <w:i w:val="false"/>
          <w:color w:val="000000"/>
          <w:sz w:val="28"/>
        </w:rPr>
        <w:t xml:space="preserve">
      4. Абоненттік пошта жәшіктері көп пәтерлі тұрғын ғимараттың бірінші қабатының алаңында әрбір кіреберісте, бір қабатты және көп қабатты тұрғын емес ғимаратта бірінші қабатта меншік иелерінің, пошта байланысы қызметтерін пайдаланушылардың және пошта операторы пошташыларының (курьерлерінің) қол жеткізуіне ыңғайлы жерге орналастырылады. </w:t>
      </w:r>
    </w:p>
    <w:bookmarkEnd w:id="22"/>
    <w:bookmarkStart w:name="z31" w:id="23"/>
    <w:p>
      <w:pPr>
        <w:spacing w:after="0"/>
        <w:ind w:left="0"/>
        <w:jc w:val="both"/>
      </w:pPr>
      <w:r>
        <w:rPr>
          <w:rFonts w:ascii="Times New Roman"/>
          <w:b w:val="false"/>
          <w:i w:val="false"/>
          <w:color w:val="000000"/>
          <w:sz w:val="28"/>
        </w:rPr>
        <w:t xml:space="preserve">
      5. Жеке тұрғын үйлердің меншік иелері абоненттік пошта жәшіктерін пошта операторларына (курьерлеріне) меншік иесінің аумағына кірмей пошта жөнелтілімін жеткізу мүмкіндігін қамтамасыз ете отырып, өзінің жер учаскесінің шегінде аумаққа кірер жерде орналастырады. </w:t>
      </w:r>
    </w:p>
    <w:bookmarkEnd w:id="23"/>
    <w:bookmarkStart w:name="z32" w:id="24"/>
    <w:p>
      <w:pPr>
        <w:spacing w:after="0"/>
        <w:ind w:left="0"/>
        <w:jc w:val="both"/>
      </w:pPr>
      <w:r>
        <w:rPr>
          <w:rFonts w:ascii="Times New Roman"/>
          <w:b w:val="false"/>
          <w:i w:val="false"/>
          <w:color w:val="000000"/>
          <w:sz w:val="28"/>
        </w:rPr>
        <w:t>
      6. Көп пәтерлі ғимараттардағы пәтерлердің, үй-жайлардың, жеке тұрғын үйлердің, тұрғын және тұрғын емес ғимараттардың тұрғын емес үй-жайларының меншік иелері пошташылардың (курьерлердің) абоненттік пошта жәшіктеріне кедергісіз қол жеткізуін қамтамасыз етуге міндетті.</w:t>
      </w:r>
    </w:p>
    <w:bookmarkEnd w:id="24"/>
    <w:bookmarkStart w:name="z33" w:id="25"/>
    <w:p>
      <w:pPr>
        <w:spacing w:after="0"/>
        <w:ind w:left="0"/>
        <w:jc w:val="both"/>
      </w:pPr>
      <w:r>
        <w:rPr>
          <w:rFonts w:ascii="Times New Roman"/>
          <w:b w:val="false"/>
          <w:i w:val="false"/>
          <w:color w:val="000000"/>
          <w:sz w:val="28"/>
        </w:rPr>
        <w:t>
      7. Тұрғын және тұрғын емес ғимараттардың, жеке тұрғын үйлердің меншік иелерінің шешімі бойынша абоненттік пошта жәшіктерінің орнатылуын, күтіп ұсталуын және сақталуын қамтамасыз ету жөніндегі міндеттеме шарт бойынша кондоминиум субъектілеріне берілуі мүмкін.</w:t>
      </w:r>
    </w:p>
    <w:bookmarkEnd w:id="25"/>
    <w:bookmarkStart w:name="z34" w:id="26"/>
    <w:p>
      <w:pPr>
        <w:spacing w:after="0"/>
        <w:ind w:left="0"/>
        <w:jc w:val="both"/>
      </w:pPr>
      <w:r>
        <w:rPr>
          <w:rFonts w:ascii="Times New Roman"/>
          <w:b w:val="false"/>
          <w:i w:val="false"/>
          <w:color w:val="000000"/>
          <w:sz w:val="28"/>
        </w:rPr>
        <w:t>
      8. Меншік иелері, пайдаланушылар, кондоминиум субъектілері абоненттік пошта жәшіктерін жарамды жай-күйде және таза ұстайды.</w:t>
      </w:r>
    </w:p>
    <w:bookmarkEnd w:id="26"/>
    <w:bookmarkStart w:name="z35" w:id="27"/>
    <w:p>
      <w:pPr>
        <w:spacing w:after="0"/>
        <w:ind w:left="0"/>
        <w:jc w:val="both"/>
      </w:pPr>
      <w:r>
        <w:rPr>
          <w:rFonts w:ascii="Times New Roman"/>
          <w:b w:val="false"/>
          <w:i w:val="false"/>
          <w:color w:val="000000"/>
          <w:sz w:val="28"/>
        </w:rPr>
        <w:t xml:space="preserve">
      Абоненттік пошта жәшігі болмаған немесе жарамсыз болған жағдайда пошта операторы пошта жөнелтілімдерін алушының мекенжайына жеткізбейді, пошта жөнелтілімін беруді алушы тұратын ауданға қызмет көрсететін пошта операторының өндірістік объектісінен беруді жүзеге асырады. </w:t>
      </w:r>
    </w:p>
    <w:bookmarkEnd w:id="27"/>
    <w:bookmarkStart w:name="z36" w:id="28"/>
    <w:p>
      <w:pPr>
        <w:spacing w:after="0"/>
        <w:ind w:left="0"/>
        <w:jc w:val="both"/>
      </w:pPr>
      <w:r>
        <w:rPr>
          <w:rFonts w:ascii="Times New Roman"/>
          <w:b w:val="false"/>
          <w:i w:val="false"/>
          <w:color w:val="000000"/>
          <w:sz w:val="28"/>
        </w:rPr>
        <w:t xml:space="preserve">
      9. Пошта байланысы қызметтерін пайдаланушылар абоненттік пошта жәшігі арқылы пошта жөнелтілімін алу кезінде оны ашуға және жабуға кілтті пайдаланады. </w:t>
      </w:r>
    </w:p>
    <w:bookmarkEnd w:id="28"/>
    <w:bookmarkStart w:name="z37" w:id="29"/>
    <w:p>
      <w:pPr>
        <w:spacing w:after="0"/>
        <w:ind w:left="0"/>
        <w:jc w:val="left"/>
      </w:pPr>
      <w:r>
        <w:rPr>
          <w:rFonts w:ascii="Times New Roman"/>
          <w:b/>
          <w:i w:val="false"/>
          <w:color w:val="000000"/>
        </w:rPr>
        <w:t xml:space="preserve"> 3-тарау. Абоненттік пошта жәшіктерінің техникалық сипаттамалары</w:t>
      </w:r>
    </w:p>
    <w:bookmarkEnd w:id="29"/>
    <w:bookmarkStart w:name="z38" w:id="30"/>
    <w:p>
      <w:pPr>
        <w:spacing w:after="0"/>
        <w:ind w:left="0"/>
        <w:jc w:val="both"/>
      </w:pPr>
      <w:r>
        <w:rPr>
          <w:rFonts w:ascii="Times New Roman"/>
          <w:b w:val="false"/>
          <w:i w:val="false"/>
          <w:color w:val="000000"/>
          <w:sz w:val="28"/>
        </w:rPr>
        <w:t xml:space="preserve">
      10. Абоненттік пошта жәшігі қалыңдығы 0,5 – 1,5 милиметр жалпақ металл прокаттан жасалады. Абоненттік пошта жәшігі конструкциясының жекелеген элементтері дәнекермен немесе тойтарып шегелеп біріктіріледі және эмаль бояумен сырланады. Корпустан және артқы саңлаусыз қабырғадан және құрылғымен (құлыппен) және топсалармен жабылып ашылатын есіктен тұрады. </w:t>
      </w:r>
    </w:p>
    <w:bookmarkEnd w:id="30"/>
    <w:bookmarkStart w:name="z39" w:id="31"/>
    <w:p>
      <w:pPr>
        <w:spacing w:after="0"/>
        <w:ind w:left="0"/>
        <w:jc w:val="both"/>
      </w:pPr>
      <w:r>
        <w:rPr>
          <w:rFonts w:ascii="Times New Roman"/>
          <w:b w:val="false"/>
          <w:i w:val="false"/>
          <w:color w:val="000000"/>
          <w:sz w:val="28"/>
        </w:rPr>
        <w:t>
      11. Абоненттік пошта жәшіктері мынадай түрге бөлінеді:</w:t>
      </w:r>
    </w:p>
    <w:bookmarkEnd w:id="31"/>
    <w:bookmarkStart w:name="z40" w:id="32"/>
    <w:p>
      <w:pPr>
        <w:spacing w:after="0"/>
        <w:ind w:left="0"/>
        <w:jc w:val="both"/>
      </w:pPr>
      <w:r>
        <w:rPr>
          <w:rFonts w:ascii="Times New Roman"/>
          <w:b w:val="false"/>
          <w:i w:val="false"/>
          <w:color w:val="000000"/>
          <w:sz w:val="28"/>
        </w:rPr>
        <w:t>
      1) жасалу технологиясы бойынша:</w:t>
      </w:r>
    </w:p>
    <w:bookmarkEnd w:id="32"/>
    <w:bookmarkStart w:name="z41" w:id="33"/>
    <w:p>
      <w:pPr>
        <w:spacing w:after="0"/>
        <w:ind w:left="0"/>
        <w:jc w:val="both"/>
      </w:pPr>
      <w:r>
        <w:rPr>
          <w:rFonts w:ascii="Times New Roman"/>
          <w:b w:val="false"/>
          <w:i w:val="false"/>
          <w:color w:val="000000"/>
          <w:sz w:val="28"/>
        </w:rPr>
        <w:t xml:space="preserve">
      тік – тік орналасқан есіктері бар бірнеше ұяшықтарды қамтиды; </w:t>
      </w:r>
    </w:p>
    <w:bookmarkEnd w:id="33"/>
    <w:bookmarkStart w:name="z42" w:id="34"/>
    <w:p>
      <w:pPr>
        <w:spacing w:after="0"/>
        <w:ind w:left="0"/>
        <w:jc w:val="both"/>
      </w:pPr>
      <w:r>
        <w:rPr>
          <w:rFonts w:ascii="Times New Roman"/>
          <w:b w:val="false"/>
          <w:i w:val="false"/>
          <w:color w:val="000000"/>
          <w:sz w:val="28"/>
        </w:rPr>
        <w:t xml:space="preserve">
      көлденең – көлденең орналасқан есіктері бар бірнеше ұяшықты қамтиды; </w:t>
      </w:r>
    </w:p>
    <w:bookmarkEnd w:id="34"/>
    <w:bookmarkStart w:name="z43" w:id="35"/>
    <w:p>
      <w:pPr>
        <w:spacing w:after="0"/>
        <w:ind w:left="0"/>
        <w:jc w:val="both"/>
      </w:pPr>
      <w:r>
        <w:rPr>
          <w:rFonts w:ascii="Times New Roman"/>
          <w:b w:val="false"/>
          <w:i w:val="false"/>
          <w:color w:val="000000"/>
          <w:sz w:val="28"/>
        </w:rPr>
        <w:t xml:space="preserve">
      жеке – тік немесе көлденең болатын есіктері бар ұяшықтардың бірінен тұрады; </w:t>
      </w:r>
    </w:p>
    <w:bookmarkEnd w:id="35"/>
    <w:bookmarkStart w:name="z44" w:id="36"/>
    <w:p>
      <w:pPr>
        <w:spacing w:after="0"/>
        <w:ind w:left="0"/>
        <w:jc w:val="both"/>
      </w:pPr>
      <w:r>
        <w:rPr>
          <w:rFonts w:ascii="Times New Roman"/>
          <w:b w:val="false"/>
          <w:i w:val="false"/>
          <w:color w:val="000000"/>
          <w:sz w:val="28"/>
        </w:rPr>
        <w:t>
      2) конструкциясы бойынша:</w:t>
      </w:r>
    </w:p>
    <w:bookmarkEnd w:id="36"/>
    <w:bookmarkStart w:name="z45" w:id="37"/>
    <w:p>
      <w:pPr>
        <w:spacing w:after="0"/>
        <w:ind w:left="0"/>
        <w:jc w:val="both"/>
      </w:pPr>
      <w:r>
        <w:rPr>
          <w:rFonts w:ascii="Times New Roman"/>
          <w:b w:val="false"/>
          <w:i w:val="false"/>
          <w:color w:val="000000"/>
          <w:sz w:val="28"/>
        </w:rPr>
        <w:t xml:space="preserve">
      саңылау — пошта жөнелтілімдерін салу ұяшықтар арасындағы саңылау арқылы жүзеге асырылады; </w:t>
      </w:r>
    </w:p>
    <w:bookmarkEnd w:id="37"/>
    <w:bookmarkStart w:name="z46" w:id="38"/>
    <w:p>
      <w:pPr>
        <w:spacing w:after="0"/>
        <w:ind w:left="0"/>
        <w:jc w:val="both"/>
      </w:pPr>
      <w:r>
        <w:rPr>
          <w:rFonts w:ascii="Times New Roman"/>
          <w:b w:val="false"/>
          <w:i w:val="false"/>
          <w:color w:val="000000"/>
          <w:sz w:val="28"/>
        </w:rPr>
        <w:t xml:space="preserve">
      бұзуға төзімді — пошта жөнелтілімдерін салу пошта операторының пошташысы (курьері) мастер-кілттің көмегімен барлық ұяшықты ашқан кезде жүзеге асырылады. </w:t>
      </w:r>
    </w:p>
    <w:bookmarkEnd w:id="38"/>
    <w:bookmarkStart w:name="z47" w:id="39"/>
    <w:p>
      <w:pPr>
        <w:spacing w:after="0"/>
        <w:ind w:left="0"/>
        <w:jc w:val="both"/>
      </w:pPr>
      <w:r>
        <w:rPr>
          <w:rFonts w:ascii="Times New Roman"/>
          <w:b w:val="false"/>
          <w:i w:val="false"/>
          <w:color w:val="000000"/>
          <w:sz w:val="28"/>
        </w:rPr>
        <w:t xml:space="preserve">
      12. Абоненттік пошта жәшігі ұяшықтарының көлемі мен ішкі өлшемдері абоненттік пошта жәшігі арқылы жеткізілуге тиіс, пошта жөнелтілімдерінің еркін сыюын қамтамасыз етуі және мына өлшемдерден төмен болмауы керек: </w:t>
      </w:r>
    </w:p>
    <w:bookmarkEnd w:id="39"/>
    <w:bookmarkStart w:name="z48" w:id="40"/>
    <w:p>
      <w:pPr>
        <w:spacing w:after="0"/>
        <w:ind w:left="0"/>
        <w:jc w:val="both"/>
      </w:pPr>
      <w:r>
        <w:rPr>
          <w:rFonts w:ascii="Times New Roman"/>
          <w:b w:val="false"/>
          <w:i w:val="false"/>
          <w:color w:val="000000"/>
          <w:sz w:val="28"/>
        </w:rPr>
        <w:t>
      Ұзындығы – 400 мм;</w:t>
      </w:r>
    </w:p>
    <w:bookmarkEnd w:id="40"/>
    <w:bookmarkStart w:name="z49" w:id="41"/>
    <w:p>
      <w:pPr>
        <w:spacing w:after="0"/>
        <w:ind w:left="0"/>
        <w:jc w:val="both"/>
      </w:pPr>
      <w:r>
        <w:rPr>
          <w:rFonts w:ascii="Times New Roman"/>
          <w:b w:val="false"/>
          <w:i w:val="false"/>
          <w:color w:val="000000"/>
          <w:sz w:val="28"/>
        </w:rPr>
        <w:t>
      Ені – 250 мм;</w:t>
      </w:r>
    </w:p>
    <w:bookmarkEnd w:id="41"/>
    <w:bookmarkStart w:name="z50" w:id="42"/>
    <w:p>
      <w:pPr>
        <w:spacing w:after="0"/>
        <w:ind w:left="0"/>
        <w:jc w:val="both"/>
      </w:pPr>
      <w:r>
        <w:rPr>
          <w:rFonts w:ascii="Times New Roman"/>
          <w:b w:val="false"/>
          <w:i w:val="false"/>
          <w:color w:val="000000"/>
          <w:sz w:val="28"/>
        </w:rPr>
        <w:t>
      Биіктігі – 120 мм.</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