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f2d8" w14:textId="35ff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2016-2017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шілдедегі № 656 бұйрығы. Қазақстан Республикасының Әділет министрлігінде 2016 жылы 26 тамызда № 14165 болып тіркелді</w:t>
      </w:r>
    </w:p>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2016 - 2017 оқу жылына арналған мемлекеттік білім беру тапсырысын бекіту туралы" Қазақстан Республикасы Үкіметінің 2016 жылғы 18 маусымдағы № </w:t>
      </w:r>
      <w:r>
        <w:rPr>
          <w:rFonts w:ascii="Times New Roman"/>
          <w:b w:val="false"/>
          <w:i w:val="false"/>
          <w:color w:val="000000"/>
          <w:sz w:val="28"/>
        </w:rPr>
        <w:t>354 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2016-2017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 орналастырылсын.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 заңнамамен белгіленген тәртіпте:</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тіркегеннен кейін бес жұмыс күні ішінде мемлекттік және орыс тілдеріндегі қағаз және электронды түрдегі көшірмесінің бір данасын Қазақстан Республикасының нормативтiк құқықтық актілерінің эталондық бақылау банкiне енгізу үшін "Республикалық құқықтық ақпараттық орталық" шаруашылық жүргізу құқығындағы республикалық мемлекеттік кәсіпорынға жіберуді;</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Қазақстан Республикасы нормативтік-құқықтық актілерінің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5) осы бұйрықты осы бұйрыққа қосымшада көзделген денсаулық сақтау саласындағы ғылым және білім беру ұйымдарына мәлімет үшін жеткізуді және олармен 006 "Жоғары, жоғары оқу орнынан кейінгі білімі бар мамандарды даярлау және білім алушыларға әлеуметтік қолдау көрсету" бағдарламасы бойынша сатып алу шарттарын жасауды;</w:t>
      </w:r>
    </w:p>
    <w:bookmarkEnd w:id="6"/>
    <w:bookmarkStart w:name="z8" w:id="7"/>
    <w:p>
      <w:pPr>
        <w:spacing w:after="0"/>
        <w:ind w:left="0"/>
        <w:jc w:val="both"/>
      </w:pPr>
      <w:r>
        <w:rPr>
          <w:rFonts w:ascii="Times New Roman"/>
          <w:b w:val="false"/>
          <w:i w:val="false"/>
          <w:color w:val="000000"/>
          <w:sz w:val="28"/>
        </w:rPr>
        <w:t>
      6)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3) және 4) тармақшаларында көзделген іс-шаралардың орындалуы туралы мәліметті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8"/>
    <w:bookmarkStart w:name="z10" w:id="9"/>
    <w:p>
      <w:pPr>
        <w:spacing w:after="0"/>
        <w:ind w:left="0"/>
        <w:jc w:val="both"/>
      </w:pPr>
      <w:r>
        <w:rPr>
          <w:rFonts w:ascii="Times New Roman"/>
          <w:b w:val="false"/>
          <w:i w:val="false"/>
          <w:color w:val="000000"/>
          <w:sz w:val="28"/>
        </w:rPr>
        <w:t xml:space="preserve">
      4. Осы бұйрық оны алғашқы ресми жарияланған күнінен кейін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Денсаулық сақтау және</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әлеуметтік даму министрі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Дүйсенова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r>
              <w:br/>
            </w:r>
            <w:r>
              <w:rPr>
                <w:rFonts w:ascii="Times New Roman"/>
                <w:b w:val="false"/>
                <w:i w:val="false"/>
                <w:color w:val="000000"/>
                <w:sz w:val="20"/>
              </w:rPr>
              <w:t>
әлеуметтік даму министрінің</w:t>
            </w:r>
            <w:r>
              <w:br/>
            </w:r>
            <w:r>
              <w:rPr>
                <w:rFonts w:ascii="Times New Roman"/>
                <w:b w:val="false"/>
                <w:i w:val="false"/>
                <w:color w:val="000000"/>
                <w:sz w:val="20"/>
              </w:rPr>
              <w:t>
2016 жылғы 28 шілдедегі</w:t>
            </w:r>
            <w:r>
              <w:br/>
            </w:r>
            <w:r>
              <w:rPr>
                <w:rFonts w:ascii="Times New Roman"/>
                <w:b w:val="false"/>
                <w:i w:val="false"/>
                <w:color w:val="000000"/>
                <w:sz w:val="20"/>
              </w:rPr>
              <w:t>
№ 656 бұйрығына қосымша</w:t>
            </w:r>
          </w:p>
          <w:bookmarkEnd w:id="10"/>
        </w:tc>
      </w:tr>
    </w:tbl>
    <w:bookmarkStart w:name="z12" w:id="11"/>
    <w:p>
      <w:pPr>
        <w:spacing w:after="0"/>
        <w:ind w:left="0"/>
        <w:jc w:val="left"/>
      </w:pPr>
      <w:r>
        <w:rPr>
          <w:rFonts w:ascii="Times New Roman"/>
          <w:b/>
          <w:i w:val="false"/>
          <w:color w:val="000000"/>
        </w:rPr>
        <w:t xml:space="preserve"> 
2016-2017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713"/>
        <w:gridCol w:w="1107"/>
        <w:gridCol w:w="3611"/>
        <w:gridCol w:w="1108"/>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 және білім беру ұйымдары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Резидентура</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6R110400 – Ревматология, оның ішінде балалар ревматологиясы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6R110500 – Аллергология және иммунология, оның ішінде балалар аллергологиясы және иммунологиясы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6R110600 – Гастроэнтерология, оның ішінде балалар гастроэнтерологиясы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6R111000 – Нефрология, оның ішінде балалар нефрологиясы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6R111300 – Жұқпалы аурулар, оның ішінде балалардың жұқпалы аурулары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Сәулелік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6R112000 – Сәулелік терапия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6R112500 – Клиникалық фармакология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6R113300 – Балалар 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6R113500 – Травматология және ортопедия, оның ішінде балалар травматологиясы және ортопедиясы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6R113600 – Урология және андрология, оның ішінде балалар урологиясы және андрологиясы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6R113700 – Офтальмология, оның ішінде балалар офтальмологиясы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6R113800 – Оториноларингология, оның ішінде балалар оториноларингологиясы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6R114700 – Сот-медициналық сараптама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6R110400 – Ревматология, оның ішінде балалар ревматологиясы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6R110500 – Аллергология және иммунология, оның ішінде балалар аллергологиясы және иммунологиясы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6R110900 – Эндокринология, оның ішінде балалар эндокринологиясы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6R111000 – Нефрология, оның ішінде балалар нефрологиясы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6R111300 – Жұқпалы аурулар, оның ішінде балалардың жұқпалы аурулары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6R111600 – Психиатрия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Сәулелік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6R112200 – Клиникалық зертханалық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6R112300 – Спорттық медицина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6R112800 – Кардиохирургия, оның ішінде балалар кардиохирургиясы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6R113500 – Травматология және ортопедия, оның ішінде балалар травматологиясы және ортопедиясы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6R113700 – Офтальмология, оның ішінде балалар офтальмологиясы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6R113800 – Оториноларингология, оның ішінде балалар оториноларингологиясы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6R114300 – Неонатология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6R110600 – Гастроэнтерология, оның ішінде балалар гастроэнтерологиясы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6R110900 – Эндокринология, оның ішінде балалар эндокринологиясы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6R113800 – Оториноларингология, оның ішінде балалар оториноларингологиясы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6R114300 – Неонатология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6R111300 – Жұқпалы аурулар, оның ішінде балалардың жұқпалы аурулары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6R111800 – Медициналық реабилитология, соның ішінде балалар медициналық реабилитологиясы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Сәулелік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6R112500 – Клиникалық фармакология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6R113500 – Травматология және ортопедия, оның ішінде балалар травматологиясы және ортопедиясы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6R113700 – Офтальмология, оның ішінде балалар офтальмологиясы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6R113800 – Оториноларингология, оның ішінде балалар оториноларингологиясы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6R114300 – Неонатология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6R110400 – Ревматология, оның ішінде балалар ревматологиясы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6R110900 – Эндокринология, оның ішінде балалар эндокринологиясы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6R111300 – Жұқпалы аурулар, оның ішінде балалардың жұқпалы аурулары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6R111600 – Психиатрия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Сәулелік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6R113500 – Травматология және ортопедия, оның ішінде балалар травматологиясы және ортопедиясы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6R114700 – Сот-медициналық сараптама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ҚМҮББУ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6R110500 – Аллергология және иммунология, оның ішінде балалар аллергологиясы және иммунологиясы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6R110600 – Гастроэнтерология, оның ішінде балалар гастроэнтерологиясы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6R110900 – Эндокринология, оның ішінде балалар эндокринологиясы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6R111300 – Жұқпалы аурулар, соның ішінде балалардың жұқпалы аурулары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6R111600 – Психиатрия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6R111800 – Медициналық реабилитология, соның ішінде балалар медициналық реабилитологиясы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6R112100 – Функционалдық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6R112300 – Спорттық медицина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соның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6R112800 – Кардиохирургия, соның ішінде балалар кардиохирургиясы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6R111000 – Нефрология, соның ішінде балалар нефрологиясы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6R113000 – Нейрохирургия, соның ішінде балалар нейрохирургиясы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6R113300 – Балалар 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6R113500 – Травматология-ортопедия, соның ішінде балалар травматология-ортопедиясы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6R113600 – Урология және андрология, соның ішінде балалар урологиясы және андрологиясы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6R113700 – Офтальмология, соның ішінде балалар офтальмологиясы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6R113800 – Оториноларингология, соның ішінде балалар оториноларингологиясы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6R114300 – Неонатология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ОҚМФА</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"Қазақстан-Ресей медицина университеті" мемлекеттік емес білім беру мекемесі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соның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6R110800 – Пульмонология, соның ішінде балалар пульмонологиясы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6R111600 – Психиатрия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6R112100 – Функционалдық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6R112500 – Клиникалық фармакология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соның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6R113600 – Урология және андрология, соның ішінде балалар урологиясы және андрологиясы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6R113700 – Офтальмология, соның ішінде балалар офтальмологиясы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6R113800 – Оториноларингология, соның ішінде балалар оториноларингологиясы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6R114200 – Педиатрия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6R114900 – Төтенше жағдайлар мен апаттар медицинасы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6R114200 – Педиатрия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Medical Center" корпоративтік қоры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6R115000 – Балалар онкологиясы және гематологиясы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соның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6R113300 – Балалар 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6R113500 – Травматология-ортопедия, соның ішінде балалар травматология-ортопедиясы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6R114300 – Неонатология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онкология және трансплантология ғылыми орталығы" акционерлік қоғамы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соның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6R110700 – Гематология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6R111000 – Нефрология, соның ішінде балалар нефрологиясы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6R112100 – Функционалдық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соның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6R113600 – Урология және андрология, соның ішінде балалар урологиясы және андрологиясы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нейрохирургия орталығы" акционерлік қоғамы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6R111500 – Невропатология, соның ішінде балалар неврологиясы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6R113000 – Нейрохирургия, соның ішінде балалар нейрохирургиясы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ғылыми </w:t>
            </w:r>
            <w:r>
              <w:br/>
            </w:r>
            <w:r>
              <w:rPr>
                <w:rFonts w:ascii="Times New Roman"/>
                <w:b w:val="false"/>
                <w:i w:val="false"/>
                <w:color w:val="000000"/>
                <w:sz w:val="20"/>
              </w:rPr>
              <w:t>
кардиохирургиялық орталық" акционерлік қоғамы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соның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соның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6R110500 – Аллергология және иммунология, соның ішінде балалар аллергологиясы және иммунологиясы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6R110600 – Гастроэнтерология, оның ішінде балалар гастроэнтерологиясы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6R110900 – Эндокринология, соның ішінде балалар эндокринологиясы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6R111000 – Нефрология, соның ішінде балалар нефрологиясы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шаруашылық жүргізу құқығындағы "Акушерлiк, гинекология және перинатология ғылыми орталығы" республикалық мемлекеттік кәсіпорны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6R114400 – Акушерия және гинекология, оның ішінде балалар гинекологиясы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6R114500– Медициналық генетика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 шаруашылық жүргізу құқығындағы республикалық мемлекеттік кәсіпорны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6R113500 – Травматология-ортопедия, соның ішінде балалар травматология-ортопедиясы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орталық" акционерлік қоғамы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6R110300 – Кардиология, соның ішінде балалар кардиологиясы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соның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6R112800 – Кардиохирургия, соның ішінде балалар кардиохирургиясы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"А.Н.Сызғанов атындағы Хирургия ұлттық ғылыми орталығы" акционерлік қоғамы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6R112600 – Анестезиология және реаниматология, соның ішінде балалар анестезиологиясы және реаниматологиясы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6R112800 – Кардиохирургия, соның ішінде балалар кардиохирургиясы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 акционерлік қоғамы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6R113700 – Офтальмология, соның ішінде балалар офтальмологиясы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"Қазақ онкология және радиология ғылыми-зерттеу институты" шаруашылық жүргізу құқығындағы республикалық мемлекеттік кәсіпорны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6R111900 – Сәулелі диагностика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6R112000 – Сәулелі терапия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6R113400 – Онкология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
          <w:p>
            <w:pPr>
              <w:spacing w:after="20"/>
              <w:ind w:left="20"/>
              <w:jc w:val="both"/>
            </w:pPr>
            <w:r>
              <w:rPr>
                <w:rFonts w:ascii="Times New Roman"/>
                <w:b w:val="false"/>
                <w:i w:val="false"/>
                <w:color w:val="000000"/>
                <w:sz w:val="20"/>
              </w:rPr>
              <w:t>
1500</w:t>
            </w:r>
          </w:p>
          <w:bookmarkEnd w:id="12"/>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3"/>
          <w:p>
            <w:pPr>
              <w:spacing w:after="20"/>
              <w:ind w:left="20"/>
              <w:jc w:val="both"/>
            </w:pPr>
            <w:r>
              <w:rPr>
                <w:rFonts w:ascii="Times New Roman"/>
                <w:b w:val="false"/>
                <w:i w:val="false"/>
                <w:color w:val="000000"/>
                <w:sz w:val="20"/>
              </w:rPr>
              <w:t>
1500</w:t>
            </w:r>
          </w:p>
          <w:bookmarkEnd w:id="1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Магистратура</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6М110500 – Медициналық-профилактикалық іс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6М110300 – Мейіргер ісі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ҚМҮББУ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6М110500 – Медициналық-профилактикалық іс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6М110500 – Медициналық-профилактикалық іс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6М110500 – Медициналық-профилактикалық іс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6М110400 – Фармация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6М110400 – Фармация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6М110300 – Мейіргер ісі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6М110500 – Медициналық-профилактикалық іс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6М110500 – Медициналық-профилактикалық іс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6М110500 – Медициналық-профилактикалық іс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6М110300 – Мейіргер ісі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ОҚМФА</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6М110400 – Фармация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6М110400 – Фармация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6М110300 – Мейіргер ісі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ҚДСЖМ</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6М110200 – Қоғамдық денсаулық сақтау (бейіндік)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4"/>
          <w:p>
            <w:pPr>
              <w:spacing w:after="20"/>
              <w:ind w:left="20"/>
              <w:jc w:val="both"/>
            </w:pPr>
            <w:r>
              <w:rPr>
                <w:rFonts w:ascii="Times New Roman"/>
                <w:b w:val="false"/>
                <w:i w:val="false"/>
                <w:color w:val="000000"/>
                <w:sz w:val="20"/>
              </w:rPr>
              <w:t>
300</w:t>
            </w:r>
          </w:p>
          <w:bookmarkEnd w:id="14"/>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
          <w:p>
            <w:pPr>
              <w:spacing w:after="20"/>
              <w:ind w:left="20"/>
              <w:jc w:val="both"/>
            </w:pPr>
            <w:r>
              <w:rPr>
                <w:rFonts w:ascii="Times New Roman"/>
                <w:b w:val="false"/>
                <w:i w:val="false"/>
                <w:color w:val="000000"/>
                <w:sz w:val="20"/>
              </w:rPr>
              <w:t>
300</w:t>
            </w:r>
          </w:p>
          <w:bookmarkEnd w:id="1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Докторантура</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6D110400 – Фармация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СММУ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ҚДСЖМ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6D110200 – Қоғамдық денсаулық сақтау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6D110100 – Медицина (ғылыми-педагогикалық)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
          <w:p>
            <w:pPr>
              <w:spacing w:after="20"/>
              <w:ind w:left="20"/>
              <w:jc w:val="both"/>
            </w:pPr>
            <w:r>
              <w:rPr>
                <w:rFonts w:ascii="Times New Roman"/>
                <w:b w:val="false"/>
                <w:i w:val="false"/>
                <w:color w:val="000000"/>
                <w:sz w:val="20"/>
              </w:rPr>
              <w:t>
100</w:t>
            </w:r>
          </w:p>
          <w:bookmarkEnd w:id="16"/>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Аббревиатуралар:</w:t>
      </w:r>
    </w:p>
    <w:p>
      <w:pPr>
        <w:spacing w:after="0"/>
        <w:ind w:left="0"/>
        <w:jc w:val="both"/>
      </w:pPr>
      <w:r>
        <w:rPr>
          <w:rFonts w:ascii="Times New Roman"/>
          <w:b w:val="false"/>
          <w:i w:val="false"/>
          <w:color w:val="000000"/>
          <w:sz w:val="28"/>
        </w:rPr>
        <w:t xml:space="preserve">      АМУ - "Астана медицина университеті" акционерлік қоғамы; </w:t>
      </w:r>
    </w:p>
    <w:p>
      <w:pPr>
        <w:spacing w:after="0"/>
        <w:ind w:left="0"/>
        <w:jc w:val="both"/>
      </w:pPr>
      <w:r>
        <w:rPr>
          <w:rFonts w:ascii="Times New Roman"/>
          <w:b w:val="false"/>
          <w:i w:val="false"/>
          <w:color w:val="000000"/>
          <w:sz w:val="28"/>
        </w:rPr>
        <w:t xml:space="preserve">      ҚазҰМУ - Қазақстан Республикасы Денсаулық сақтау және әлеуметтік даму министрлігінің "С.Ж. Асфендияров атындағы Қазақ ұлттық медицина университеті" шаруашылық жүргізу құқығындағы республикалық мемлекеттік кәсіпорны; </w:t>
      </w:r>
    </w:p>
    <w:p>
      <w:pPr>
        <w:spacing w:after="0"/>
        <w:ind w:left="0"/>
        <w:jc w:val="both"/>
      </w:pPr>
      <w:r>
        <w:rPr>
          <w:rFonts w:ascii="Times New Roman"/>
          <w:b w:val="false"/>
          <w:i w:val="false"/>
          <w:color w:val="000000"/>
          <w:sz w:val="28"/>
        </w:rPr>
        <w:t xml:space="preserve">      БҚММУ - Қазақстан Республикасы Денсаулық сақтау және әлеуметтік даму министрлігінің байқау қеңесі бар "Марат Оспанов атындағы Батыс Қазақстан мемлекеттік медицина университеті" шаруашылық жүргізу құқығындағы республикалық мемлекеттік кәсіпорны; </w:t>
      </w:r>
    </w:p>
    <w:p>
      <w:pPr>
        <w:spacing w:after="0"/>
        <w:ind w:left="0"/>
        <w:jc w:val="both"/>
      </w:pPr>
      <w:r>
        <w:rPr>
          <w:rFonts w:ascii="Times New Roman"/>
          <w:b w:val="false"/>
          <w:i w:val="false"/>
          <w:color w:val="000000"/>
          <w:sz w:val="28"/>
        </w:rPr>
        <w:t xml:space="preserve">      ҚММУ - Қазақстан Республикасы Денсаулық сақтау және әлеуметтік даму министрлігінің "Қарағанды мемлекеттік медицина университеті" шаруашылық жүргізу құқығындағы республикалық мемлекеттік кәсіпорны; </w:t>
      </w:r>
    </w:p>
    <w:p>
      <w:pPr>
        <w:spacing w:after="0"/>
        <w:ind w:left="0"/>
        <w:jc w:val="both"/>
      </w:pPr>
      <w:r>
        <w:rPr>
          <w:rFonts w:ascii="Times New Roman"/>
          <w:b w:val="false"/>
          <w:i w:val="false"/>
          <w:color w:val="000000"/>
          <w:sz w:val="28"/>
        </w:rPr>
        <w:t>      СММУ - Қазақстан Республикасы Денсаулық сақтау және әлеуметтік даму министрлігінің "Семей қаласының мемлекеттік медицина университеті"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ҚМҮББУ - "Қазақ медициналық үздіксіз білім беру университеті" акционерлік қоғамы; </w:t>
      </w:r>
    </w:p>
    <w:p>
      <w:pPr>
        <w:spacing w:after="0"/>
        <w:ind w:left="0"/>
        <w:jc w:val="both"/>
      </w:pPr>
      <w:r>
        <w:rPr>
          <w:rFonts w:ascii="Times New Roman"/>
          <w:b w:val="false"/>
          <w:i w:val="false"/>
          <w:color w:val="000000"/>
          <w:sz w:val="28"/>
        </w:rPr>
        <w:t xml:space="preserve">      ОҚМФА - Қазақстан Республикасы Денсаулық сақтау және әлеуметтік даму министрлігінің "Оңтүстік Қазақстан мемлекеттік фармацевтика академиясы" шаруашылық жүргізу құқығындағы республикалық мемлекеттік кәсіпорны; ХҚТУ - "Қожа Ахмет Ясауи атындағы Қазақ–Түрік халықаралық университеті" мекемесі; </w:t>
      </w:r>
    </w:p>
    <w:p>
      <w:pPr>
        <w:spacing w:after="0"/>
        <w:ind w:left="0"/>
        <w:jc w:val="both"/>
      </w:pPr>
      <w:r>
        <w:rPr>
          <w:rFonts w:ascii="Times New Roman"/>
          <w:b w:val="false"/>
          <w:i w:val="false"/>
          <w:color w:val="000000"/>
          <w:sz w:val="28"/>
        </w:rPr>
        <w:t xml:space="preserve">      ҚДСЖМ - "Қазақ медициналық университеті "Қоғамдық денсаулық сақтау жоғары мектебі"" жауапкершілігі шектеулі серіктестігі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