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afbb" w14:textId="6dfa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ойын бизнесі туралы заңнамасын сақтаудың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8 тамыздағы № 227 және Қазақстан Республикасы Ұлттық экономика министрінің 2016 жылғы 17 тамыздағы № 373 бірлескен бұйрығы. Қазақстан Республикасының Әділет министрлігінде 2016 жылы 7 қазанда № 14313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20.12.2022 № 371 және ҚР Ұлттық экономика министрінің м.а. 21.12.2022 № 133 (01.01.2023 бастап қолданысқа енгiзiледi)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69"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ойын бизнесі туралы заңнамасын сақтаудың тәуекел дәрежесін бағалау өлшемшарттары;</w:t>
      </w:r>
    </w:p>
    <w:bookmarkEnd w:id="2"/>
    <w:bookmarkStart w:name="z70"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казино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w:t>
      </w:r>
    </w:p>
    <w:bookmarkEnd w:id="3"/>
    <w:bookmarkStart w:name="z71"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ойын автоматтары залдарының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w:t>
      </w:r>
    </w:p>
    <w:bookmarkEnd w:id="4"/>
    <w:bookmarkStart w:name="z72"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букмекерлік кеңселер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w:t>
      </w:r>
    </w:p>
    <w:bookmarkEnd w:id="5"/>
    <w:bookmarkStart w:name="z73"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тотализаторлар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w:t>
      </w:r>
    </w:p>
    <w:bookmarkEnd w:id="6"/>
    <w:bookmarkStart w:name="z74" w:id="7"/>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ойын бизнесін ұйымдастырушыларға қатысты Қазақстан Республикасының ойын бизнесі туралы заңнамасын сақтаудың мемлекеттік бақылау саласындағы тексеру парағы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20.12.2022 № 371 және ҚР Ұлттық экономика министрінің м.а. 21.12.2022 № 133 (01.01.2023 бастап қолданысқа енгiзiледi)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6" w:id="8"/>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 заңнамамен белгіленген тәртіппен:</w:t>
      </w:r>
    </w:p>
    <w:bookmarkEnd w:id="8"/>
    <w:bookmarkStart w:name="z7"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8" w:id="10"/>
    <w:p>
      <w:pPr>
        <w:spacing w:after="0"/>
        <w:ind w:left="0"/>
        <w:jc w:val="both"/>
      </w:pPr>
      <w:r>
        <w:rPr>
          <w:rFonts w:ascii="Times New Roman"/>
          <w:b w:val="false"/>
          <w:i w:val="false"/>
          <w:color w:val="000000"/>
          <w:sz w:val="28"/>
        </w:rPr>
        <w:t xml:space="preserve">
      2) осы бұйрықты мемлекеттік тіркегеннен кейін күнтізбелік он күн ішінде "Әділет" ақпараттық-құқықтық жүйесінде ресми жариялау үшін оның көшірмелерін түпнұсқамен толық сәйкестікте графикалық форматта жолдауды; </w:t>
      </w:r>
    </w:p>
    <w:bookmarkEnd w:id="10"/>
    <w:bookmarkStart w:name="z9" w:id="11"/>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ресми жариялау үшін осы бұйрыққа қол қоюға уәкілетті тұлғаның электрондық цифрлық қолтаңбасымен куәландырылып, Қазақстан Республикасы нормативтік құқықтық актілерінің этоландық бақылау банкіне, Қазақстан Республикасы нормативтік құқықтық актілерінің мемлекеттік тізіліміне енгізу үшін электрондық және қағаз түрінде осы бұйрықтың көшірмелерін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1"/>
    <w:bookmarkStart w:name="z10" w:id="12"/>
    <w:p>
      <w:pPr>
        <w:spacing w:after="0"/>
        <w:ind w:left="0"/>
        <w:jc w:val="both"/>
      </w:pPr>
      <w:r>
        <w:rPr>
          <w:rFonts w:ascii="Times New Roman"/>
          <w:b w:val="false"/>
          <w:i w:val="false"/>
          <w:color w:val="000000"/>
          <w:sz w:val="28"/>
        </w:rPr>
        <w:t>
      4) осы бұйрықты ресми жарияланғаннан кейін күнтізбелік он күн ішінде Қазақстан Республикасы Мәдениет және спорт министрлігінің интернет-ресурсында орналастыруды;</w:t>
      </w:r>
    </w:p>
    <w:bookmarkEnd w:id="12"/>
    <w:bookmarkStart w:name="z11" w:id="13"/>
    <w:p>
      <w:pPr>
        <w:spacing w:after="0"/>
        <w:ind w:left="0"/>
        <w:jc w:val="both"/>
      </w:pPr>
      <w:r>
        <w:rPr>
          <w:rFonts w:ascii="Times New Roman"/>
          <w:b w:val="false"/>
          <w:i w:val="false"/>
          <w:color w:val="000000"/>
          <w:sz w:val="28"/>
        </w:rPr>
        <w:t>
      5) осы тармақтпен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End w:id="13"/>
    <w:bookmarkStart w:name="z12" w:id="14"/>
    <w:p>
      <w:pPr>
        <w:spacing w:after="0"/>
        <w:ind w:left="0"/>
        <w:jc w:val="both"/>
      </w:pPr>
      <w:r>
        <w:rPr>
          <w:rFonts w:ascii="Times New Roman"/>
          <w:b w:val="false"/>
          <w:i w:val="false"/>
          <w:color w:val="000000"/>
          <w:sz w:val="28"/>
        </w:rPr>
        <w:t xml:space="preserve">
      3. "Қазақстан Республикасының ойын бизнесі туралы заңнамасының орындалуы үшін тәуекел дәрежесін бағалау критерийлерін және Қазақстан Республикасының ойын бизнесі туралы заңнамасының орындалуы үшін мемлекеттік бақылау саласындағы тексеру парақтарының нысандарын бекіту туралы" Қазақстан Республикасы Мәдениет және спорт министрінің міндетін атқарушының 2015 жылғы 25 маусымдағы № 223 және Қазақстан Республикасы Ұлттық экономика министрінің міндетін атқырушының 2015 жылғы 30 маусымдағы № 486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11840 болып тіркелген, Әділет ақпараттық-құқықтық жүйесінде 2015 жылғы 28 тамызда жарияланған) күші жойылды деп танылсын.</w:t>
      </w:r>
    </w:p>
    <w:bookmarkEnd w:id="14"/>
    <w:bookmarkStart w:name="z13" w:id="15"/>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 Мәдениет және спорт вице-министріне жүктелсін.</w:t>
      </w:r>
    </w:p>
    <w:bookmarkEnd w:id="15"/>
    <w:bookmarkStart w:name="z14" w:id="16"/>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Мәдениет және спорт министрі</w:t>
            </w:r>
          </w:p>
          <w:p>
            <w:pPr>
              <w:spacing w:after="20"/>
              <w:ind w:left="20"/>
              <w:jc w:val="both"/>
            </w:pPr>
            <w:r>
              <w:rPr>
                <w:rFonts w:ascii="Times New Roman"/>
                <w:b w:val="false"/>
                <w:i w:val="false"/>
                <w:color w:val="000000"/>
                <w:sz w:val="20"/>
              </w:rPr>
              <w:t>______________ А. Мұхамедиұлы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министрі</w:t>
            </w:r>
          </w:p>
          <w:p>
            <w:pPr>
              <w:spacing w:after="20"/>
              <w:ind w:left="20"/>
              <w:jc w:val="both"/>
            </w:pPr>
            <w:r>
              <w:rPr>
                <w:rFonts w:ascii="Times New Roman"/>
                <w:b w:val="false"/>
                <w:i w:val="false"/>
                <w:color w:val="000000"/>
                <w:sz w:val="20"/>
              </w:rPr>
              <w:t>______________ Қ. Бишімбаев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 С. Айтпаева   </w:t>
      </w:r>
    </w:p>
    <w:p>
      <w:pPr>
        <w:spacing w:after="0"/>
        <w:ind w:left="0"/>
        <w:jc w:val="both"/>
      </w:pPr>
      <w:r>
        <w:rPr>
          <w:rFonts w:ascii="Times New Roman"/>
          <w:b w:val="false"/>
          <w:i w:val="false"/>
          <w:color w:val="000000"/>
          <w:sz w:val="28"/>
        </w:rPr>
        <w:t>
      2016 жылғы 31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2016 жылғы 8 тамыздағы</w:t>
            </w:r>
            <w:r>
              <w:br/>
            </w:r>
            <w:r>
              <w:rPr>
                <w:rFonts w:ascii="Times New Roman"/>
                <w:b w:val="false"/>
                <w:i w:val="false"/>
                <w:color w:val="000000"/>
                <w:sz w:val="20"/>
              </w:rPr>
              <w:t>№ 227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тамыздағы</w:t>
            </w:r>
            <w:r>
              <w:br/>
            </w:r>
            <w:r>
              <w:rPr>
                <w:rFonts w:ascii="Times New Roman"/>
                <w:b w:val="false"/>
                <w:i w:val="false"/>
                <w:color w:val="000000"/>
                <w:sz w:val="20"/>
              </w:rPr>
              <w:t>№ 373 бірлескен бұйрығына</w:t>
            </w:r>
            <w:r>
              <w:br/>
            </w:r>
            <w:r>
              <w:rPr>
                <w:rFonts w:ascii="Times New Roman"/>
                <w:b w:val="false"/>
                <w:i w:val="false"/>
                <w:color w:val="000000"/>
                <w:sz w:val="20"/>
              </w:rPr>
              <w:t>1-қосымша</w:t>
            </w:r>
          </w:p>
        </w:tc>
      </w:tr>
    </w:tbl>
    <w:bookmarkStart w:name="z16" w:id="17"/>
    <w:p>
      <w:pPr>
        <w:spacing w:after="0"/>
        <w:ind w:left="0"/>
        <w:jc w:val="left"/>
      </w:pPr>
      <w:r>
        <w:rPr>
          <w:rFonts w:ascii="Times New Roman"/>
          <w:b/>
          <w:i w:val="false"/>
          <w:color w:val="000000"/>
        </w:rPr>
        <w:t xml:space="preserve"> Қазақстан Республикасының ойын бизнесі туралы заңнамасын сақтаудың тәуекел дәрежесін бағалау өлшемшарттары</w:t>
      </w:r>
    </w:p>
    <w:bookmarkEnd w:id="17"/>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20.12.2022 № 371 және ҚР Ұлттық экономика министрінің м.а. 21.12.2022 № 133 (01.01.2023 бастап қолданысқа енгiзiледi)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75" w:id="18"/>
    <w:p>
      <w:pPr>
        <w:spacing w:after="0"/>
        <w:ind w:left="0"/>
        <w:jc w:val="left"/>
      </w:pPr>
      <w:r>
        <w:rPr>
          <w:rFonts w:ascii="Times New Roman"/>
          <w:b/>
          <w:i w:val="false"/>
          <w:color w:val="000000"/>
        </w:rPr>
        <w:t xml:space="preserve"> 1-тарау. Жалпы ережелер</w:t>
      </w:r>
    </w:p>
    <w:bookmarkEnd w:id="18"/>
    <w:bookmarkStart w:name="z76" w:id="19"/>
    <w:p>
      <w:pPr>
        <w:spacing w:after="0"/>
        <w:ind w:left="0"/>
        <w:jc w:val="both"/>
      </w:pPr>
      <w:r>
        <w:rPr>
          <w:rFonts w:ascii="Times New Roman"/>
          <w:b w:val="false"/>
          <w:i w:val="false"/>
          <w:color w:val="000000"/>
          <w:sz w:val="28"/>
        </w:rPr>
        <w:t xml:space="preserve">
      1. Осы Қазақстан Республикасының ойын бизнесі туралы заңнамасын сақтаудың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сондай-ақ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 және бақылау субъектісіне барып профилактикалық бақылау жүргізу мақсатында бақылау субъектілерін іріктеуге арналған.</w:t>
      </w:r>
    </w:p>
    <w:bookmarkEnd w:id="19"/>
    <w:bookmarkStart w:name="z77" w:id="20"/>
    <w:p>
      <w:pPr>
        <w:spacing w:after="0"/>
        <w:ind w:left="0"/>
        <w:jc w:val="both"/>
      </w:pPr>
      <w:r>
        <w:rPr>
          <w:rFonts w:ascii="Times New Roman"/>
          <w:b w:val="false"/>
          <w:i w:val="false"/>
          <w:color w:val="000000"/>
          <w:sz w:val="28"/>
        </w:rPr>
        <w:t>
      2. Осы Өлшемшарттарда мынадай ұғымдар пайдаланылады:</w:t>
      </w:r>
    </w:p>
    <w:bookmarkEnd w:id="20"/>
    <w:bookmarkStart w:name="z78" w:id="21"/>
    <w:p>
      <w:pPr>
        <w:spacing w:after="0"/>
        <w:ind w:left="0"/>
        <w:jc w:val="both"/>
      </w:pPr>
      <w:r>
        <w:rPr>
          <w:rFonts w:ascii="Times New Roman"/>
          <w:b w:val="false"/>
          <w:i w:val="false"/>
          <w:color w:val="000000"/>
          <w:sz w:val="28"/>
        </w:rPr>
        <w:t>
      1) бақылау объектілері – мемлекеттік бақылау субъектiсінде меншік құқығымен немесе өзге де заңды негізде болатын, мемлекеттік бақылауға жататын мүлік мемлекеттік бақылау объектісі болып табылады;</w:t>
      </w:r>
    </w:p>
    <w:bookmarkEnd w:id="21"/>
    <w:bookmarkStart w:name="z79" w:id="22"/>
    <w:p>
      <w:pPr>
        <w:spacing w:after="0"/>
        <w:ind w:left="0"/>
        <w:jc w:val="both"/>
      </w:pPr>
      <w:r>
        <w:rPr>
          <w:rFonts w:ascii="Times New Roman"/>
          <w:b w:val="false"/>
          <w:i w:val="false"/>
          <w:color w:val="000000"/>
          <w:sz w:val="28"/>
        </w:rPr>
        <w:t>
      2) бақылау субъектілері – қызметіне бақылау жүзеге асырылатын казино, ойын автоматтарының залдары, букмекерлік кеңселер, тотализаторлар қызметін жүзеге асыратын заңды тұлғалар;</w:t>
      </w:r>
    </w:p>
    <w:bookmarkEnd w:id="22"/>
    <w:bookmarkStart w:name="z118" w:id="23"/>
    <w:p>
      <w:pPr>
        <w:spacing w:after="0"/>
        <w:ind w:left="0"/>
        <w:jc w:val="both"/>
      </w:pPr>
      <w:r>
        <w:rPr>
          <w:rFonts w:ascii="Times New Roman"/>
          <w:b w:val="false"/>
          <w:i w:val="false"/>
          <w:color w:val="000000"/>
          <w:sz w:val="28"/>
        </w:rPr>
        <w:t>
      2-1) балл – тәуекелді есептеудің сандық өлшемі;</w:t>
      </w:r>
    </w:p>
    <w:bookmarkEnd w:id="23"/>
    <w:bookmarkStart w:name="z80" w:id="24"/>
    <w:p>
      <w:pPr>
        <w:spacing w:after="0"/>
        <w:ind w:left="0"/>
        <w:jc w:val="both"/>
      </w:pPr>
      <w:r>
        <w:rPr>
          <w:rFonts w:ascii="Times New Roman"/>
          <w:b w:val="false"/>
          <w:i w:val="false"/>
          <w:color w:val="000000"/>
          <w:sz w:val="28"/>
        </w:rPr>
        <w:t>
      3) болмашы бұзушылықтар – Қазақстан Республикасының ойын бизнесі туралы заңнамасының талаптарын бұзушылықтар, оларды сақтамау жеке және заңды тұлғалардың, мемлекеттің заңды мүдделеріне қатер төндірмейді;</w:t>
      </w:r>
    </w:p>
    <w:bookmarkEnd w:id="24"/>
    <w:bookmarkStart w:name="z81" w:id="25"/>
    <w:p>
      <w:pPr>
        <w:spacing w:after="0"/>
        <w:ind w:left="0"/>
        <w:jc w:val="both"/>
      </w:pPr>
      <w:r>
        <w:rPr>
          <w:rFonts w:ascii="Times New Roman"/>
          <w:b w:val="false"/>
          <w:i w:val="false"/>
          <w:color w:val="000000"/>
          <w:sz w:val="28"/>
        </w:rPr>
        <w:t>
      4) елеулі бұзушылықтар – Қазақстан Республикасының ойын бизнесі туралы заңнамасының талаптарын бұзу, оларды сақтамау жеке және заңды тұлғалардың, мемлекеттің заңды мүдделеріне елеулі қатер төндірмейді;</w:t>
      </w:r>
    </w:p>
    <w:bookmarkEnd w:id="25"/>
    <w:bookmarkStart w:name="z119" w:id="26"/>
    <w:p>
      <w:pPr>
        <w:spacing w:after="0"/>
        <w:ind w:left="0"/>
        <w:jc w:val="both"/>
      </w:pPr>
      <w:r>
        <w:rPr>
          <w:rFonts w:ascii="Times New Roman"/>
          <w:b w:val="false"/>
          <w:i w:val="false"/>
          <w:color w:val="000000"/>
          <w:sz w:val="28"/>
        </w:rPr>
        <w:t>
      4-1) деректерді қалыпқа келтіру – әртүрлі шкалаларда өлшенген мәндерді шартты жалпы шкалаға келтіруді көздейтін статистикалық рәсім;</w:t>
      </w:r>
    </w:p>
    <w:bookmarkEnd w:id="26"/>
    <w:bookmarkStart w:name="z82" w:id="27"/>
    <w:p>
      <w:pPr>
        <w:spacing w:after="0"/>
        <w:ind w:left="0"/>
        <w:jc w:val="both"/>
      </w:pPr>
      <w:r>
        <w:rPr>
          <w:rFonts w:ascii="Times New Roman"/>
          <w:b w:val="false"/>
          <w:i w:val="false"/>
          <w:color w:val="000000"/>
          <w:sz w:val="28"/>
        </w:rPr>
        <w:t>
      5) өрескел бұзушылықтар – жеке және заңды тұлғалардың, мемлекеттің құқықтарының, заңды мүдделерінің елеулі бұзылуына әкеп соғуы мүмкін Қазақстан Республикасының ойын бизнесі туралы заңнамасының талаптарын бұзу;</w:t>
      </w:r>
    </w:p>
    <w:bookmarkEnd w:id="27"/>
    <w:bookmarkStart w:name="z83" w:id="28"/>
    <w:p>
      <w:pPr>
        <w:spacing w:after="0"/>
        <w:ind w:left="0"/>
        <w:jc w:val="both"/>
      </w:pPr>
      <w:r>
        <w:rPr>
          <w:rFonts w:ascii="Times New Roman"/>
          <w:b w:val="false"/>
          <w:i w:val="false"/>
          <w:color w:val="000000"/>
          <w:sz w:val="28"/>
        </w:rPr>
        <w:t>
      6)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8"/>
    <w:bookmarkStart w:name="z84" w:id="29"/>
    <w:p>
      <w:pPr>
        <w:spacing w:after="0"/>
        <w:ind w:left="0"/>
        <w:jc w:val="both"/>
      </w:pPr>
      <w:r>
        <w:rPr>
          <w:rFonts w:ascii="Times New Roman"/>
          <w:b w:val="false"/>
          <w:i w:val="false"/>
          <w:color w:val="000000"/>
          <w:sz w:val="28"/>
        </w:rPr>
        <w:t>
      7)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9"/>
    <w:bookmarkStart w:name="z85" w:id="30"/>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және қадағалау субъектілерін (объектілерін) іріктеу үшін пайдаланылатын тәуекел дәрежесін бағалау өлшемшарттары;</w:t>
      </w:r>
    </w:p>
    <w:bookmarkEnd w:id="30"/>
    <w:bookmarkStart w:name="z86" w:id="31"/>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31"/>
    <w:bookmarkStart w:name="z87" w:id="32"/>
    <w:p>
      <w:pPr>
        <w:spacing w:after="0"/>
        <w:ind w:left="0"/>
        <w:jc w:val="both"/>
      </w:pPr>
      <w:r>
        <w:rPr>
          <w:rFonts w:ascii="Times New Roman"/>
          <w:b w:val="false"/>
          <w:i w:val="false"/>
          <w:color w:val="000000"/>
          <w:sz w:val="28"/>
        </w:rPr>
        <w:t>
      10)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біліктілік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біліктілік талаптарға сәйкестігін тексеруден босату процесі;</w:t>
      </w:r>
    </w:p>
    <w:bookmarkEnd w:id="32"/>
    <w:bookmarkStart w:name="z88" w:id="33"/>
    <w:p>
      <w:pPr>
        <w:spacing w:after="0"/>
        <w:ind w:left="0"/>
        <w:jc w:val="both"/>
      </w:pPr>
      <w:r>
        <w:rPr>
          <w:rFonts w:ascii="Times New Roman"/>
          <w:b w:val="false"/>
          <w:i w:val="false"/>
          <w:color w:val="000000"/>
          <w:sz w:val="28"/>
        </w:rPr>
        <w:t>
      11)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33"/>
    <w:bookmarkStart w:name="z120" w:id="34"/>
    <w:p>
      <w:pPr>
        <w:spacing w:after="0"/>
        <w:ind w:left="0"/>
        <w:jc w:val="both"/>
      </w:pPr>
      <w:r>
        <w:rPr>
          <w:rFonts w:ascii="Times New Roman"/>
          <w:b w:val="false"/>
          <w:i w:val="false"/>
          <w:color w:val="000000"/>
          <w:sz w:val="28"/>
        </w:rPr>
        <w:t xml:space="preserve">
      12)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спорт министрінің м.а. 11.05.2023 </w:t>
      </w:r>
      <w:r>
        <w:rPr>
          <w:rFonts w:ascii="Times New Roman"/>
          <w:b w:val="false"/>
          <w:i w:val="false"/>
          <w:color w:val="000000"/>
          <w:sz w:val="28"/>
        </w:rPr>
        <w:t>№ 124</w:t>
      </w:r>
      <w:r>
        <w:rPr>
          <w:rFonts w:ascii="Times New Roman"/>
          <w:b w:val="false"/>
          <w:i w:val="false"/>
          <w:color w:val="ff0000"/>
          <w:sz w:val="28"/>
        </w:rPr>
        <w:t xml:space="preserve"> және ҚР Ұлттық экономика министрінің 12.05.2023 № 62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9" w:id="35"/>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жүргізу еселігі жүргізілетін талдау және субъективті өлшемдер бойынша алынатын мәліметтерді бағалау нәтижелері бойынша, бірақ жылына екі реттен жиілетпей айқындалады.</w:t>
      </w:r>
    </w:p>
    <w:bookmarkEnd w:id="35"/>
    <w:bookmarkStart w:name="z90" w:id="36"/>
    <w:p>
      <w:pPr>
        <w:spacing w:after="0"/>
        <w:ind w:left="0"/>
        <w:jc w:val="both"/>
      </w:pPr>
      <w:r>
        <w:rPr>
          <w:rFonts w:ascii="Times New Roman"/>
          <w:b w:val="false"/>
          <w:i w:val="false"/>
          <w:color w:val="000000"/>
          <w:sz w:val="28"/>
        </w:rPr>
        <w:t>
      4. Мемлекеттік органның бірінші басшысы бекіткен бақылау субъектісіне (объектісіне) бару арқылы профилактикалық бақылау жүргізудің жартыжылдық тізімі бақылау субъектісіне (объектісіне) бару арқылы профилактикалық бақылау тағайындау үшін негіз болып табылады.</w:t>
      </w:r>
    </w:p>
    <w:bookmarkEnd w:id="36"/>
    <w:bookmarkStart w:name="z91" w:id="37"/>
    <w:p>
      <w:pPr>
        <w:spacing w:after="0"/>
        <w:ind w:left="0"/>
        <w:jc w:val="both"/>
      </w:pPr>
      <w:r>
        <w:rPr>
          <w:rFonts w:ascii="Times New Roman"/>
          <w:b w:val="false"/>
          <w:i w:val="false"/>
          <w:color w:val="000000"/>
          <w:sz w:val="28"/>
        </w:rPr>
        <w:t>
      5. Бақылау субъектісіне (объектінің) бару арқылы профилактикалық бақылау субъектілерінің тізімі субъективті өлшемшарттар бойынша жоғары тәуекелдік дәрежесі бар бақылау субъектісінің басымдықтарын ескере отырып жасалады.</w:t>
      </w:r>
    </w:p>
    <w:bookmarkEnd w:id="37"/>
    <w:bookmarkStart w:name="z92" w:id="38"/>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 үшін өлшемшарттар объективті және субъективті өлшемшарттар арқылы қалыптастырылады.</w:t>
      </w:r>
    </w:p>
    <w:bookmarkEnd w:id="38"/>
    <w:bookmarkStart w:name="z93" w:id="39"/>
    <w:p>
      <w:pPr>
        <w:spacing w:after="0"/>
        <w:ind w:left="0"/>
        <w:jc w:val="left"/>
      </w:pPr>
      <w:r>
        <w:rPr>
          <w:rFonts w:ascii="Times New Roman"/>
          <w:b/>
          <w:i w:val="false"/>
          <w:color w:val="000000"/>
        </w:rPr>
        <w:t xml:space="preserve"> 2-тарау. Бақылау субъектілерінің (объектілерінің) біліктілік талаптарына сәйкестігіне тексеру және профилактикалық бақылау жүргізу кезінде тәуекелдерді бағалау және басқару жүйесін қалыптастыру тәртібі</w:t>
      </w:r>
    </w:p>
    <w:bookmarkEnd w:id="39"/>
    <w:bookmarkStart w:name="z94" w:id="40"/>
    <w:p>
      <w:pPr>
        <w:spacing w:after="0"/>
        <w:ind w:left="0"/>
        <w:jc w:val="both"/>
      </w:pPr>
      <w:r>
        <w:rPr>
          <w:rFonts w:ascii="Times New Roman"/>
          <w:b w:val="false"/>
          <w:i w:val="false"/>
          <w:color w:val="000000"/>
          <w:sz w:val="28"/>
        </w:rPr>
        <w:t>
      7. Бақылау субъектісіне (объектісіне) бару арқылы профилактикалық бақылауды және (немесе) біліктілік талаптарға сәйкестігіне тексеруді жүзеге асыру кезінде тәуекелдерді басқару мақсаттары үшін бақылау субъектілерін (объектілерін) біліктілік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40"/>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мынадай тәуекел дәрежелерінің біріне жатады: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біліктілік талаптарға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салаларында біліктілік талаптарға сәйкестігіне тексеру,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өлшемшарттар бойынша бақылау субъектілері (объектілері)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11.05.2023 </w:t>
      </w:r>
      <w:r>
        <w:rPr>
          <w:rFonts w:ascii="Times New Roman"/>
          <w:b w:val="false"/>
          <w:i w:val="false"/>
          <w:color w:val="000000"/>
          <w:sz w:val="28"/>
        </w:rPr>
        <w:t>№ 124</w:t>
      </w:r>
      <w:r>
        <w:rPr>
          <w:rFonts w:ascii="Times New Roman"/>
          <w:b w:val="false"/>
          <w:i w:val="false"/>
          <w:color w:val="ff0000"/>
          <w:sz w:val="28"/>
        </w:rPr>
        <w:t xml:space="preserve"> және ҚР Ұлттық экономика министрінің 12.05.2023 № 62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95" w:id="41"/>
    <w:p>
      <w:pPr>
        <w:spacing w:after="0"/>
        <w:ind w:left="0"/>
        <w:jc w:val="both"/>
      </w:pPr>
      <w:r>
        <w:rPr>
          <w:rFonts w:ascii="Times New Roman"/>
          <w:b w:val="false"/>
          <w:i w:val="false"/>
          <w:color w:val="000000"/>
          <w:sz w:val="28"/>
        </w:rPr>
        <w:t xml:space="preserve">
      8.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осы Өлшемшарттардың </w:t>
      </w:r>
      <w:r>
        <w:rPr>
          <w:rFonts w:ascii="Times New Roman"/>
          <w:b w:val="false"/>
          <w:i w:val="false"/>
          <w:color w:val="000000"/>
          <w:sz w:val="28"/>
        </w:rPr>
        <w:t>3-тарауына</w:t>
      </w:r>
      <w:r>
        <w:rPr>
          <w:rFonts w:ascii="Times New Roman"/>
          <w:b w:val="false"/>
          <w:i w:val="false"/>
          <w:color w:val="000000"/>
          <w:sz w:val="28"/>
        </w:rPr>
        <w:t xml:space="preserve"> сәйкес субъективті өлшемшарттар бойынша тәуекел дәрежесінің жалпы көрсеткіші 0-ден 100-ге дейінгі шәкіл бойынша есептеледі.</w:t>
      </w:r>
    </w:p>
    <w:bookmarkEnd w:id="41"/>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м.а. 11.05.2023 </w:t>
      </w:r>
      <w:r>
        <w:rPr>
          <w:rFonts w:ascii="Times New Roman"/>
          <w:b w:val="false"/>
          <w:i w:val="false"/>
          <w:color w:val="000000"/>
          <w:sz w:val="28"/>
        </w:rPr>
        <w:t>№ 124</w:t>
      </w:r>
      <w:r>
        <w:rPr>
          <w:rFonts w:ascii="Times New Roman"/>
          <w:b w:val="false"/>
          <w:i w:val="false"/>
          <w:color w:val="ff0000"/>
          <w:sz w:val="28"/>
        </w:rPr>
        <w:t xml:space="preserve"> және ҚР Ұлттық экономика министрінің 12.05.2023 № 62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97" w:id="42"/>
    <w:p>
      <w:pPr>
        <w:spacing w:after="0"/>
        <w:ind w:left="0"/>
        <w:jc w:val="both"/>
      </w:pPr>
      <w:r>
        <w:rPr>
          <w:rFonts w:ascii="Times New Roman"/>
          <w:b w:val="false"/>
          <w:i w:val="false"/>
          <w:color w:val="000000"/>
          <w:sz w:val="28"/>
        </w:rPr>
        <w:t>
      9. Бақылау субъектілерінің (объектілерінің) біліктілік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2"/>
    <w:bookmarkStart w:name="z98" w:id="43"/>
    <w:p>
      <w:pPr>
        <w:spacing w:after="0"/>
        <w:ind w:left="0"/>
        <w:jc w:val="both"/>
      </w:pPr>
      <w:r>
        <w:rPr>
          <w:rFonts w:ascii="Times New Roman"/>
          <w:b w:val="false"/>
          <w:i w:val="false"/>
          <w:color w:val="000000"/>
          <w:sz w:val="28"/>
        </w:rPr>
        <w:t>
      10.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43"/>
    <w:bookmarkStart w:name="z99" w:id="44"/>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біліктілік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44"/>
    <w:bookmarkStart w:name="z100" w:id="45"/>
    <w:p>
      <w:pPr>
        <w:spacing w:after="0"/>
        <w:ind w:left="0"/>
        <w:jc w:val="left"/>
      </w:pPr>
      <w:r>
        <w:rPr>
          <w:rFonts w:ascii="Times New Roman"/>
          <w:b/>
          <w:i w:val="false"/>
          <w:color w:val="000000"/>
        </w:rPr>
        <w:t xml:space="preserve"> 1-Параграф. Объективті өлшемшарттар</w:t>
      </w:r>
    </w:p>
    <w:bookmarkEnd w:id="45"/>
    <w:bookmarkStart w:name="z101" w:id="46"/>
    <w:p>
      <w:pPr>
        <w:spacing w:after="0"/>
        <w:ind w:left="0"/>
        <w:jc w:val="both"/>
      </w:pPr>
      <w:r>
        <w:rPr>
          <w:rFonts w:ascii="Times New Roman"/>
          <w:b w:val="false"/>
          <w:i w:val="false"/>
          <w:color w:val="000000"/>
          <w:sz w:val="28"/>
        </w:rPr>
        <w:t>
      11. Ойын бизнесі саласында тәуекелдің жоғары дәрежесіне жеке және заңды тұлғалардың заңды мүдделеріне, мемлекеттің мүліктік мүдделеріне зиян келтіру ықтималдығы тәуекелдері жатады.</w:t>
      </w:r>
    </w:p>
    <w:bookmarkEnd w:id="46"/>
    <w:bookmarkStart w:name="z102" w:id="47"/>
    <w:p>
      <w:pPr>
        <w:spacing w:after="0"/>
        <w:ind w:left="0"/>
        <w:jc w:val="both"/>
      </w:pPr>
      <w:r>
        <w:rPr>
          <w:rFonts w:ascii="Times New Roman"/>
          <w:b w:val="false"/>
          <w:i w:val="false"/>
          <w:color w:val="000000"/>
          <w:sz w:val="28"/>
        </w:rPr>
        <w:t>
      Объективті критерийлер бойынша тәуекелдің жоғары дәрежесіне келесі бақылау субъектілері (объектілері) жатады:</w:t>
      </w:r>
    </w:p>
    <w:bookmarkEnd w:id="47"/>
    <w:p>
      <w:pPr>
        <w:spacing w:after="0"/>
        <w:ind w:left="0"/>
        <w:jc w:val="both"/>
      </w:pPr>
      <w:r>
        <w:rPr>
          <w:rFonts w:ascii="Times New Roman"/>
          <w:b w:val="false"/>
          <w:i w:val="false"/>
          <w:color w:val="000000"/>
          <w:sz w:val="28"/>
        </w:rPr>
        <w:t>
      1) казино;</w:t>
      </w:r>
    </w:p>
    <w:p>
      <w:pPr>
        <w:spacing w:after="0"/>
        <w:ind w:left="0"/>
        <w:jc w:val="both"/>
      </w:pPr>
      <w:r>
        <w:rPr>
          <w:rFonts w:ascii="Times New Roman"/>
          <w:b w:val="false"/>
          <w:i w:val="false"/>
          <w:color w:val="000000"/>
          <w:sz w:val="28"/>
        </w:rPr>
        <w:t>
      2) ойын автоматтары залдары;</w:t>
      </w:r>
    </w:p>
    <w:p>
      <w:pPr>
        <w:spacing w:after="0"/>
        <w:ind w:left="0"/>
        <w:jc w:val="both"/>
      </w:pPr>
      <w:r>
        <w:rPr>
          <w:rFonts w:ascii="Times New Roman"/>
          <w:b w:val="false"/>
          <w:i w:val="false"/>
          <w:color w:val="000000"/>
          <w:sz w:val="28"/>
        </w:rPr>
        <w:t>
      3) букмекерлік кеңселер.</w:t>
      </w:r>
    </w:p>
    <w:p>
      <w:pPr>
        <w:spacing w:after="0"/>
        <w:ind w:left="0"/>
        <w:jc w:val="both"/>
      </w:pPr>
      <w:r>
        <w:rPr>
          <w:rFonts w:ascii="Times New Roman"/>
          <w:b w:val="false"/>
          <w:i w:val="false"/>
          <w:color w:val="000000"/>
          <w:sz w:val="28"/>
        </w:rPr>
        <w:t>
      Объективті критерийлер бойынша тәуекелдің орташа дәрежесін бақылау субъектілеріне (объектілеріне) тотализаторлар жатады.</w:t>
      </w:r>
    </w:p>
    <w:bookmarkStart w:name="z103" w:id="48"/>
    <w:p>
      <w:pPr>
        <w:spacing w:after="0"/>
        <w:ind w:left="0"/>
        <w:jc w:val="left"/>
      </w:pPr>
      <w:r>
        <w:rPr>
          <w:rFonts w:ascii="Times New Roman"/>
          <w:b/>
          <w:i w:val="false"/>
          <w:color w:val="000000"/>
        </w:rPr>
        <w:t xml:space="preserve"> Параграф 2. Субъективті өлшемшарттар</w:t>
      </w:r>
    </w:p>
    <w:bookmarkEnd w:id="48"/>
    <w:p>
      <w:pPr>
        <w:spacing w:after="0"/>
        <w:ind w:left="0"/>
        <w:jc w:val="both"/>
      </w:pPr>
      <w:r>
        <w:rPr>
          <w:rFonts w:ascii="Times New Roman"/>
          <w:b w:val="false"/>
          <w:i w:val="false"/>
          <w:color w:val="000000"/>
          <w:sz w:val="28"/>
        </w:rPr>
        <w:t>
      12. Субъективті өлшемшарттарды айқындау мынадай кезеңдерді қолдана отырып жүзеге асырылады:</w:t>
      </w:r>
    </w:p>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104" w:id="49"/>
    <w:p>
      <w:pPr>
        <w:spacing w:after="0"/>
        <w:ind w:left="0"/>
        <w:jc w:val="both"/>
      </w:pPr>
      <w:r>
        <w:rPr>
          <w:rFonts w:ascii="Times New Roman"/>
          <w:b w:val="false"/>
          <w:i w:val="false"/>
          <w:color w:val="000000"/>
          <w:sz w:val="28"/>
        </w:rPr>
        <w:t>
      13. Деректер базасын қалыптастыру және ақпарат жинау Қазақстан Республикасының ойын бизнесі туралы заңнамасын бұзатын бақылау субъектілерін (объектілерін) анықтау үшін қажет.</w:t>
      </w:r>
    </w:p>
    <w:bookmarkEnd w:id="49"/>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p>
      <w:pPr>
        <w:spacing w:after="0"/>
        <w:ind w:left="0"/>
        <w:jc w:val="both"/>
      </w:pPr>
      <w:r>
        <w:rPr>
          <w:rFonts w:ascii="Times New Roman"/>
          <w:b w:val="false"/>
          <w:i w:val="false"/>
          <w:color w:val="000000"/>
          <w:sz w:val="28"/>
        </w:rPr>
        <w:t>
      Бару арқылы профилактикалық бақылау жүргізу кезінде кәсіпкерлік сібъектілерді іріктеу үшін ақпарат көздері мыналар болып табылады:</w:t>
      </w:r>
    </w:p>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0"/>
        <w:ind w:left="0"/>
        <w:jc w:val="both"/>
      </w:pPr>
      <w:r>
        <w:rPr>
          <w:rFonts w:ascii="Times New Roman"/>
          <w:b w:val="false"/>
          <w:i w:val="false"/>
          <w:color w:val="000000"/>
          <w:sz w:val="28"/>
        </w:rPr>
        <w:t>
      Біліктілік талаптарға сәйкестігіне тексеру жүргізу кезінде кәсіпкерлік субъектілеріді іріктеу үшін ақпарат көздері мыналар болып табылады:</w:t>
      </w:r>
    </w:p>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2) біліктілік талаптарына сәйкестігін алдыңғы тексерулердің нәтижелері.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м.а. 11.05.2023 </w:t>
      </w:r>
      <w:r>
        <w:rPr>
          <w:rFonts w:ascii="Times New Roman"/>
          <w:b w:val="false"/>
          <w:i w:val="false"/>
          <w:color w:val="000000"/>
          <w:sz w:val="28"/>
        </w:rPr>
        <w:t>№ 124</w:t>
      </w:r>
      <w:r>
        <w:rPr>
          <w:rFonts w:ascii="Times New Roman"/>
          <w:b w:val="false"/>
          <w:i w:val="false"/>
          <w:color w:val="ff0000"/>
          <w:sz w:val="28"/>
        </w:rPr>
        <w:t xml:space="preserve"> және ҚР Ұлттық экономика министрінің 12.05.2023 № 62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6" w:id="50"/>
    <w:p>
      <w:pPr>
        <w:spacing w:after="0"/>
        <w:ind w:left="0"/>
        <w:jc w:val="both"/>
      </w:pPr>
      <w:r>
        <w:rPr>
          <w:rFonts w:ascii="Times New Roman"/>
          <w:b w:val="false"/>
          <w:i w:val="false"/>
          <w:color w:val="000000"/>
          <w:sz w:val="28"/>
        </w:rPr>
        <w:t xml:space="preserve">
      14. Бақылау субъектілерінің тәуекел дәрежесін бағалау және оларды тәуекел дәрежесінің өрескел, елеулі және болмашы тобына жатқызу осы Өлшемшартарға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жүзеге асырылады.</w:t>
      </w:r>
    </w:p>
    <w:bookmarkEnd w:id="50"/>
    <w:bookmarkStart w:name="z107" w:id="51"/>
    <w:p>
      <w:pPr>
        <w:spacing w:after="0"/>
        <w:ind w:left="0"/>
        <w:jc w:val="both"/>
      </w:pPr>
      <w:r>
        <w:rPr>
          <w:rFonts w:ascii="Times New Roman"/>
          <w:b w:val="false"/>
          <w:i w:val="false"/>
          <w:color w:val="000000"/>
          <w:sz w:val="28"/>
        </w:rPr>
        <w:t>
      15.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біліктілік талаптарға сәйкестігіне тексеру жүргізуді және профилактикалық бақылауды шоғырландыруға мүмкіндік береді.</w:t>
      </w:r>
    </w:p>
    <w:bookmarkEnd w:id="51"/>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біліктілік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108" w:id="52"/>
    <w:p>
      <w:pPr>
        <w:spacing w:after="0"/>
        <w:ind w:left="0"/>
        <w:jc w:val="left"/>
      </w:pPr>
      <w:r>
        <w:rPr>
          <w:rFonts w:ascii="Times New Roman"/>
          <w:b/>
          <w:i w:val="false"/>
          <w:color w:val="000000"/>
        </w:rPr>
        <w:t xml:space="preserve"> 3 тарау. Субъективті өлшемшарттар бойынша тәуекел дәрежесін есептеу тәртібі</w:t>
      </w:r>
    </w:p>
    <w:bookmarkEnd w:id="52"/>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м.а. 11.05.2023 </w:t>
      </w:r>
      <w:r>
        <w:rPr>
          <w:rFonts w:ascii="Times New Roman"/>
          <w:b w:val="false"/>
          <w:i w:val="false"/>
          <w:color w:val="ff0000"/>
          <w:sz w:val="28"/>
        </w:rPr>
        <w:t>№ 124</w:t>
      </w:r>
      <w:r>
        <w:rPr>
          <w:rFonts w:ascii="Times New Roman"/>
          <w:b w:val="false"/>
          <w:i w:val="false"/>
          <w:color w:val="ff0000"/>
          <w:sz w:val="28"/>
        </w:rPr>
        <w:t xml:space="preserve"> және ҚР Ұлттық экономика министрінің 12.05.2023 № 62 (алғашқы ресми жарияланған күнінен кейін күнтізбелік он күн өткен соң қолданысқа енгізіледі) бірлескен бұйрығымен.</w:t>
      </w:r>
    </w:p>
    <w:bookmarkStart w:name="z109" w:id="53"/>
    <w:p>
      <w:pPr>
        <w:spacing w:after="0"/>
        <w:ind w:left="0"/>
        <w:jc w:val="both"/>
      </w:pPr>
      <w:r>
        <w:rPr>
          <w:rFonts w:ascii="Times New Roman"/>
          <w:b w:val="false"/>
          <w:i w:val="false"/>
          <w:color w:val="000000"/>
          <w:sz w:val="28"/>
        </w:rPr>
        <w:t xml:space="preserve">
      16.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бақылау субъектісін тәуекел дәрежесіне жатқызу үшін тәуекел дәрежесінің көрсеткішін есептеудің мынадай тәртібі қолданылады.</w:t>
      </w:r>
    </w:p>
    <w:bookmarkEnd w:id="53"/>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спорт министрінің м.а. 11.05.2023 </w:t>
      </w:r>
      <w:r>
        <w:rPr>
          <w:rFonts w:ascii="Times New Roman"/>
          <w:b w:val="false"/>
          <w:i w:val="false"/>
          <w:color w:val="000000"/>
          <w:sz w:val="28"/>
        </w:rPr>
        <w:t>№ 124</w:t>
      </w:r>
      <w:r>
        <w:rPr>
          <w:rFonts w:ascii="Times New Roman"/>
          <w:b w:val="false"/>
          <w:i w:val="false"/>
          <w:color w:val="ff0000"/>
          <w:sz w:val="28"/>
        </w:rPr>
        <w:t xml:space="preserve"> және ҚР Ұлттық экономика министрінің 12.05.2023 № 62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1" w:id="54"/>
    <w:p>
      <w:pPr>
        <w:spacing w:after="0"/>
        <w:ind w:left="0"/>
        <w:jc w:val="both"/>
      </w:pPr>
      <w:r>
        <w:rPr>
          <w:rFonts w:ascii="Times New Roman"/>
          <w:b w:val="false"/>
          <w:i w:val="false"/>
          <w:color w:val="000000"/>
          <w:sz w:val="28"/>
        </w:rPr>
        <w:t>
      17.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54"/>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17-тармақпен толықтырылды - ҚР Мәдениет және спорт министрінің м.а. 11.05.2023 </w:t>
      </w:r>
      <w:r>
        <w:rPr>
          <w:rFonts w:ascii="Times New Roman"/>
          <w:b w:val="false"/>
          <w:i w:val="false"/>
          <w:color w:val="000000"/>
          <w:sz w:val="28"/>
        </w:rPr>
        <w:t>№ 124</w:t>
      </w:r>
      <w:r>
        <w:rPr>
          <w:rFonts w:ascii="Times New Roman"/>
          <w:b w:val="false"/>
          <w:i w:val="false"/>
          <w:color w:val="ff0000"/>
          <w:sz w:val="28"/>
        </w:rPr>
        <w:t xml:space="preserve"> және ҚР Ұлттық экономика министрінің 12.05.2023 № 62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2" w:id="55"/>
    <w:p>
      <w:pPr>
        <w:spacing w:after="0"/>
        <w:ind w:left="0"/>
        <w:jc w:val="both"/>
      </w:pPr>
      <w:r>
        <w:rPr>
          <w:rFonts w:ascii="Times New Roman"/>
          <w:b w:val="false"/>
          <w:i w:val="false"/>
          <w:color w:val="000000"/>
          <w:sz w:val="28"/>
        </w:rPr>
        <w:t xml:space="preserve">
      18.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18-тармақпен толықтырылды - ҚР Мәдениет және спорт министрінің м.а. 11.05.2023 </w:t>
      </w:r>
      <w:r>
        <w:rPr>
          <w:rFonts w:ascii="Times New Roman"/>
          <w:b w:val="false"/>
          <w:i w:val="false"/>
          <w:color w:val="000000"/>
          <w:sz w:val="28"/>
        </w:rPr>
        <w:t>№ 124</w:t>
      </w:r>
      <w:r>
        <w:rPr>
          <w:rFonts w:ascii="Times New Roman"/>
          <w:b w:val="false"/>
          <w:i w:val="false"/>
          <w:color w:val="ff0000"/>
          <w:sz w:val="28"/>
        </w:rPr>
        <w:t xml:space="preserve"> және ҚР Ұлттық экономика министрінің 12.05.2023 № 62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3" w:id="56"/>
    <w:p>
      <w:pPr>
        <w:spacing w:after="0"/>
        <w:ind w:left="0"/>
        <w:jc w:val="both"/>
      </w:pPr>
      <w:r>
        <w:rPr>
          <w:rFonts w:ascii="Times New Roman"/>
          <w:b w:val="false"/>
          <w:i w:val="false"/>
          <w:color w:val="000000"/>
          <w:sz w:val="28"/>
        </w:rPr>
        <w:t>
      19.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16-тармағына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19-тармақпен толықтырылды - ҚР Мәдениет және спорт министрінің м.а. 11.05.2023 </w:t>
      </w:r>
      <w:r>
        <w:rPr>
          <w:rFonts w:ascii="Times New Roman"/>
          <w:b w:val="false"/>
          <w:i w:val="false"/>
          <w:color w:val="000000"/>
          <w:sz w:val="28"/>
        </w:rPr>
        <w:t>№ 124</w:t>
      </w:r>
      <w:r>
        <w:rPr>
          <w:rFonts w:ascii="Times New Roman"/>
          <w:b w:val="false"/>
          <w:i w:val="false"/>
          <w:color w:val="ff0000"/>
          <w:sz w:val="28"/>
        </w:rPr>
        <w:t xml:space="preserve"> және ҚР Ұлттық экономика министрінің 12.05.2023 № 62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11" w:id="57"/>
    <w:p>
      <w:pPr>
        <w:spacing w:after="0"/>
        <w:ind w:left="0"/>
        <w:jc w:val="left"/>
      </w:pPr>
      <w:r>
        <w:rPr>
          <w:rFonts w:ascii="Times New Roman"/>
          <w:b/>
          <w:i w:val="false"/>
          <w:color w:val="000000"/>
        </w:rPr>
        <w:t xml:space="preserve"> Бару арқылы профилактикалық бақылау жүргізу үшін казино мен ойын автоматтары залдарының қызметін жүзеге асыратын ойын бизнесі саласындағы бақылау субъектілеріне (объектілеріне) қойылатын талаптардың бұзылу дәрежесі</w:t>
      </w:r>
    </w:p>
    <w:bookmarkEnd w:id="57"/>
    <w:p>
      <w:pPr>
        <w:spacing w:after="0"/>
        <w:ind w:left="0"/>
        <w:jc w:val="both"/>
      </w:pPr>
      <w:r>
        <w:rPr>
          <w:rFonts w:ascii="Times New Roman"/>
          <w:b w:val="false"/>
          <w:i w:val="false"/>
          <w:color w:val="ff0000"/>
          <w:sz w:val="28"/>
        </w:rPr>
        <w:t xml:space="preserve">
      Ескерту. 1-қосымша жаңа редакцияда - ҚР Туризм және спорт министрінің м.а. 23.10.2024 </w:t>
      </w:r>
      <w:r>
        <w:rPr>
          <w:rFonts w:ascii="Times New Roman"/>
          <w:b w:val="false"/>
          <w:i w:val="false"/>
          <w:color w:val="ff0000"/>
          <w:sz w:val="28"/>
        </w:rPr>
        <w:t>№ 188</w:t>
      </w:r>
      <w:r>
        <w:rPr>
          <w:rFonts w:ascii="Times New Roman"/>
          <w:b w:val="false"/>
          <w:i w:val="false"/>
          <w:color w:val="ff0000"/>
          <w:sz w:val="28"/>
        </w:rPr>
        <w:t xml:space="preserve"> және ҚР Премьер-Министрінің орынбасары - Ұлттық экономика министрінің 24.10.2024 № 95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есептілігі нысанында бейнежазба жүйелерінің техникалық жай-күйі туралы мәліметтердің болмауы (ойын мекемелерінің кассалары мен ойын орындары жазылған ақпараттың кемінде жеті тәулік сақталуын қамтамасыз ететін және құмар ойынға қатысушылардың барлығының әрекетін тіркейтін бейнежазба жүйелерімен жабдықталуы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ұсынымдарды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деректерде мынадай ақпаратты ұсыну туралы талаптарды сақтамау:</w:t>
            </w:r>
          </w:p>
          <w:p>
            <w:pPr>
              <w:spacing w:after="20"/>
              <w:ind w:left="20"/>
              <w:jc w:val="both"/>
            </w:pPr>
            <w:r>
              <w:rPr>
                <w:rFonts w:ascii="Times New Roman"/>
                <w:b w:val="false"/>
                <w:i w:val="false"/>
                <w:color w:val="000000"/>
                <w:sz w:val="20"/>
              </w:rPr>
              <w:t>
1) ойын жабдықтарының, ойын автоматтарының техникалық жай-күйі туралы мәліметтер;</w:t>
            </w:r>
          </w:p>
          <w:p>
            <w:pPr>
              <w:spacing w:after="20"/>
              <w:ind w:left="20"/>
              <w:jc w:val="both"/>
            </w:pPr>
            <w:r>
              <w:rPr>
                <w:rFonts w:ascii="Times New Roman"/>
                <w:b w:val="false"/>
                <w:i w:val="false"/>
                <w:color w:val="000000"/>
                <w:sz w:val="20"/>
              </w:rPr>
              <w:t>
2) бейнежазба жүйелерінің техникалық жай-күйі туралы мәліметтер;</w:t>
            </w:r>
          </w:p>
          <w:p>
            <w:pPr>
              <w:spacing w:after="20"/>
              <w:ind w:left="20"/>
              <w:jc w:val="both"/>
            </w:pPr>
            <w:r>
              <w:rPr>
                <w:rFonts w:ascii="Times New Roman"/>
                <w:b w:val="false"/>
                <w:i w:val="false"/>
                <w:color w:val="000000"/>
                <w:sz w:val="20"/>
              </w:rPr>
              <w:t>
3) ойын автоматына технологиялық салынған ұтыстың белгіленген пайызы туралы мәліметтер;</w:t>
            </w:r>
          </w:p>
          <w:p>
            <w:pPr>
              <w:spacing w:after="20"/>
              <w:ind w:left="20"/>
              <w:jc w:val="both"/>
            </w:pPr>
            <w:r>
              <w:rPr>
                <w:rFonts w:ascii="Times New Roman"/>
                <w:b w:val="false"/>
                <w:i w:val="false"/>
                <w:color w:val="000000"/>
                <w:sz w:val="20"/>
              </w:rPr>
              <w:t>
4) ойын үстелдерінің санының өзгеруі, лицензия алған кезде көрсетілген жабдықты ауыстыру туралы мәліметтер;</w:t>
            </w:r>
          </w:p>
          <w:p>
            <w:pPr>
              <w:spacing w:after="20"/>
              <w:ind w:left="20"/>
              <w:jc w:val="both"/>
            </w:pPr>
            <w:r>
              <w:rPr>
                <w:rFonts w:ascii="Times New Roman"/>
                <w:b w:val="false"/>
                <w:i w:val="false"/>
                <w:color w:val="000000"/>
                <w:sz w:val="20"/>
              </w:rPr>
              <w:t>
5) кассалар тізімі және қызметкерлер саны туралы мәліметтер;</w:t>
            </w:r>
          </w:p>
          <w:p>
            <w:pPr>
              <w:spacing w:after="20"/>
              <w:ind w:left="20"/>
              <w:jc w:val="both"/>
            </w:pPr>
            <w:r>
              <w:rPr>
                <w:rFonts w:ascii="Times New Roman"/>
                <w:b w:val="false"/>
                <w:i w:val="false"/>
                <w:color w:val="000000"/>
                <w:sz w:val="20"/>
              </w:rPr>
              <w:t>
6) қызмет түрінен төленген салықтың жалпы сомасы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казинода кемінде отыз ойын үстелін орнату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автоматтарын немесе олардың бөліктерін казинодағы қабырғаларға, терезе және есік ойықтарына орнатуға тыйым салу туралы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автоматына технологиялық салынған ұтыстың белгіленген пайызына қатысты талаптарды сақтамау тоқсан бес пайыздан төмен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мекемелерінің кассалары мен ойын орындарын жазылған ақпаратты кемінде жеті тәулік сақтауды қамтамасыз ететін және құмар ойынға қатысушылардың барлығының әрекеттерін тіркейтін бейнежазба жүйелерімен жабдықтау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жөніндегі талаптарды сақтамау, атап айтқанда:</w:t>
            </w:r>
          </w:p>
          <w:p>
            <w:pPr>
              <w:spacing w:after="20"/>
              <w:ind w:left="20"/>
              <w:jc w:val="both"/>
            </w:pPr>
            <w:r>
              <w:rPr>
                <w:rFonts w:ascii="Times New Roman"/>
                <w:b w:val="false"/>
                <w:i w:val="false"/>
                <w:color w:val="000000"/>
                <w:sz w:val="20"/>
              </w:rPr>
              <w:t>
1) Қаржылық мониторингке жататын ақшамен және (немесе) өзге мүлікпен операциялар, оның ішінде күдікті операциялар жүзеге асырылған жағдайда өз клиенттерін (олардың өкілдерін) және бенефициарлық меншік иелерін тиісті тексеруді жүзеге асыру;</w:t>
            </w:r>
          </w:p>
          <w:p>
            <w:pPr>
              <w:spacing w:after="20"/>
              <w:ind w:left="20"/>
              <w:jc w:val="both"/>
            </w:pPr>
            <w:r>
              <w:rPr>
                <w:rFonts w:ascii="Times New Roman"/>
                <w:b w:val="false"/>
                <w:i w:val="false"/>
                <w:color w:val="000000"/>
                <w:sz w:val="20"/>
              </w:rPr>
              <w:t>
2) өз клиенттеріне (олардың өкілдеріне) және бенефициарлық меншік иелеріне тиісті тексеру жүргізу кезінде мынадай шараларды жүзеге асыру: жеке тұлғаны сәйкестендіру үшін қажетті мәліметтерді: оның жеке басын куәландыратын құжаттың деректерін, жеке сәйкестендіру нөмірін (жеке тұлғаға жеке сәйкестендіру нөмірі берілмеген жағдайларды қоспағанда), сондай-ақ заңды мекенжайын тіркеу; клиент (оның өкілі) және бенефициарлық меншік иесі туралы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бенефициарлық меншік иелерін тиісті тексеруді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құмар ойындарға қатысуына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 мониторингіне жататын ақшамен және (немесе) мүлікпен жасалатын операциялар туралы ақпаратты (шекті сомаға тең немесе одан асатын операция)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типологияларға, қылмыстық кірістерді заңдастыру (жылыстату) және терроризмді қаржыландыру тәсілдеріне сәйкес келетін сипаттамалары бар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оны дереу қаржы мониторингі жөніндегі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бақылау субъектісінің ішкі бақылау қағидаларына сәйкес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заңдастыруды (жылыстатуды), терроризмді қаржыландыруды және жаппай қырып-жою қаруын таратуды қаржыландыруды болғызбау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 немесе тиісті құрылымдық бөлімше басшысының деңгейінен төмен емес қаржы мониторингі субъектісінің өзге де басшылары қатарынан ішкі бақылау қағидаларын іске асыруға және сақтауға жауапты адамды тағайындау туралы талапты, сондай-ақ ішкі бақылау қағидаларын іске асыруға және сақтауға жауапты қаржы мониторингі субъектілерінің қызметкерлеріне қойылатын өзге де талаптарды қоса алғанда, ішкі бақылауды ұйымдастыру бағдарламасы бақылау, оның ішінде мінсіз іскерлік беделдің болуы туралы; клиенттердің тәуекелдерін және технологиялық жетістіктерді пайдалану тәуекелін қоса алғанда, қызметтерді қылмыстық мақсатта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операцияларын бақылау және зерттеу бағдарламасы, оның ішінде клиенттердің күрделі, әдеттен тыс үлкен операцияларын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және (немесе) мүлікпен операциялар жүргізуден бас тарту және (немесе) қаржы мониторингі жөніндегі уәкілетті органға іскерлік қатынастар орнатудан және ақшамен және (немесе) мүлікпен операциялар жүргізуден бас тарту туралы ақпарат бермеу жөніндегі міндеттерді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қатысудың қауіп-қатерлері мен зияны туралы ескертуде болжамды теріс салдардың қамтылуы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тұлғалардың қатысуына салынған тыйымды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ойын мекемесі, мөлшерлемелер қабылдаудың және өткізілетін құмар ойындарының жұмыс қағидаларының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залдарының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деректерде мынадай ақпаратты ұсыну туралы талаптарды сақтамау:</w:t>
            </w:r>
          </w:p>
          <w:p>
            <w:pPr>
              <w:spacing w:after="20"/>
              <w:ind w:left="20"/>
              <w:jc w:val="both"/>
            </w:pPr>
            <w:r>
              <w:rPr>
                <w:rFonts w:ascii="Times New Roman"/>
                <w:b w:val="false"/>
                <w:i w:val="false"/>
                <w:color w:val="000000"/>
                <w:sz w:val="20"/>
              </w:rPr>
              <w:t>
1) ойын жабдықтарының, ойын автоматтарының техникалық жай-күйі туралы мәліметтер;</w:t>
            </w:r>
          </w:p>
          <w:p>
            <w:pPr>
              <w:spacing w:after="20"/>
              <w:ind w:left="20"/>
              <w:jc w:val="both"/>
            </w:pPr>
            <w:r>
              <w:rPr>
                <w:rFonts w:ascii="Times New Roman"/>
                <w:b w:val="false"/>
                <w:i w:val="false"/>
                <w:color w:val="000000"/>
                <w:sz w:val="20"/>
              </w:rPr>
              <w:t>
2) бейнежазба жүйелерінің техникалық жай-күйі туралы мәліметтер;</w:t>
            </w:r>
          </w:p>
          <w:p>
            <w:pPr>
              <w:spacing w:after="20"/>
              <w:ind w:left="20"/>
              <w:jc w:val="both"/>
            </w:pPr>
            <w:r>
              <w:rPr>
                <w:rFonts w:ascii="Times New Roman"/>
                <w:b w:val="false"/>
                <w:i w:val="false"/>
                <w:color w:val="000000"/>
                <w:sz w:val="20"/>
              </w:rPr>
              <w:t>
3) ойын автоматына технологиялық салынған ұтыстың белгіленген пайызы туралы мәліметтер;</w:t>
            </w:r>
          </w:p>
          <w:p>
            <w:pPr>
              <w:spacing w:after="20"/>
              <w:ind w:left="20"/>
              <w:jc w:val="both"/>
            </w:pPr>
            <w:r>
              <w:rPr>
                <w:rFonts w:ascii="Times New Roman"/>
                <w:b w:val="false"/>
                <w:i w:val="false"/>
                <w:color w:val="000000"/>
                <w:sz w:val="20"/>
              </w:rPr>
              <w:t>
4) ойын үстелдерінің санының өзгеруі, лицензия алған кезде көрсетілген жабдықты ауыстыру туралы мәліметтер;</w:t>
            </w:r>
          </w:p>
          <w:p>
            <w:pPr>
              <w:spacing w:after="20"/>
              <w:ind w:left="20"/>
              <w:jc w:val="both"/>
            </w:pPr>
            <w:r>
              <w:rPr>
                <w:rFonts w:ascii="Times New Roman"/>
                <w:b w:val="false"/>
                <w:i w:val="false"/>
                <w:color w:val="000000"/>
                <w:sz w:val="20"/>
              </w:rPr>
              <w:t>
5) кассалар тізімі және қызметкерлер саны туралы мәліметтер;</w:t>
            </w:r>
          </w:p>
          <w:p>
            <w:pPr>
              <w:spacing w:after="20"/>
              <w:ind w:left="20"/>
              <w:jc w:val="both"/>
            </w:pPr>
            <w:r>
              <w:rPr>
                <w:rFonts w:ascii="Times New Roman"/>
                <w:b w:val="false"/>
                <w:i w:val="false"/>
                <w:color w:val="000000"/>
                <w:sz w:val="20"/>
              </w:rPr>
              <w:t>
6) қызмет түрінен төленген салықтың жалпы сомасы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автоматтарын залда кемінде алпыс ойын автоматын орнату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автоматтарын немесе олардың бөліктерін Ойын автоматтары залдарындағы қабырғаларға, терезе және есік ойықтарына орнатуға тыйым салу туралы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автоматына технологиялық тұрғыда тоқсан бес пайыздан төмен емес орналастырылған ұтыс пайызына қатысты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мекемелерінің кассалары мен ойын орындарын жазылған ақпаратты кемінде жеті тәулік сақтауды қамтамасыз ететін және құмар ойынға қатысушылардың барлығының әрекеттерін тіркейтін бейнежазба жүйелерімен жабдықтау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жөніндегі талаптарды сақтамау, атап айтқанда:</w:t>
            </w:r>
          </w:p>
          <w:p>
            <w:pPr>
              <w:spacing w:after="20"/>
              <w:ind w:left="20"/>
              <w:jc w:val="both"/>
            </w:pPr>
            <w:r>
              <w:rPr>
                <w:rFonts w:ascii="Times New Roman"/>
                <w:b w:val="false"/>
                <w:i w:val="false"/>
                <w:color w:val="000000"/>
                <w:sz w:val="20"/>
              </w:rPr>
              <w:t>
1) Қаржылық мониторингке жататын ақшамен және (немесе) өзге мүлікпен операциялар, оның ішінде күдікті операциялар жүзеге асырылған жағдайда өз клиенттерін (олардың өкілдерін) және бенефициарлық меншік иелерін тиісті тексеруді жүзеге асыру;</w:t>
            </w:r>
          </w:p>
          <w:p>
            <w:pPr>
              <w:spacing w:after="20"/>
              <w:ind w:left="20"/>
              <w:jc w:val="both"/>
            </w:pPr>
            <w:r>
              <w:rPr>
                <w:rFonts w:ascii="Times New Roman"/>
                <w:b w:val="false"/>
                <w:i w:val="false"/>
                <w:color w:val="000000"/>
                <w:sz w:val="20"/>
              </w:rPr>
              <w:t>
2) өз клиенттеріне (олардың өкілдеріне) және бенефициарлық меншік иелеріне тиісті тексеру жүргізу кезінде мынадай шараларды жүзеге асыру: жеке тұлғаны сәйкестендіру үшін қажетті мәліметтерді: оның жеке басын куәландыратын құжаттың деректерін, жеке сәйкестендіру нөмірін (жеке тұлғаға жеке сәйкестендіру нөмірі берілмеген жағдайларды қоспағанда), сондай-ақ заңды мекенжайын тіркеу; клиент (оның өкілі) және бенефициарлық меншік иесі туралы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бенефициарлық меншік иелерін тиісті тексеруді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және құмар ойындарға және (немесе) бәс тігуге қатысуға шектелген адамдардың құмар ойындарға қатысуына, сондай-ақ атқарушылық құжаттар бойынша орындалмаған міндеттемелері бар және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 мониторингіне жататын ақшамен және (немесе) мүлікпен жасалатын операциялар туралы ақпаратты (шекті сомаға тең немесе одан асатын операция)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типологияларға, қылмыстық кірістерді заңдастыру (жылыстату) және терроризмді қаржыландыру тәсілдеріне сәйкес келетін сипаттамалары бар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оны дереу қаржы мониторингі жөніндегі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бақылау субъектісінің ішкі бақылау қағидаларына сәйкес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заңдастыруды (жылыстатуды), терроризмді қаржыландыруды және жаппай қырып-жою қаруын таратуды қаржыландыруды болғызбау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 немесе тиісті құрылымдық бөлімше басшысының деңгейінен төмен емес қаржы мониторингі субъектісінің өзге де басшылары қатарынан ішкі бақылау қағидаларын іске асыруға және сақтауға жауапты адамды тағайындау туралы талапты, сондай-ақ ішкі бақылау қағидаларын іске асыруға және сақтауға жауапты қаржы мониторингі субъектілерінің қызметкерлеріне қойылатын өзге де талаптарды қоса алғанда, ішкі бақылауды ұйымдастыру бағдарламасы бақылау, оның ішінде мінсіз іскерлік беделдің болуы туралы; клиенттердің тәуекелдерін және технологиялық жетістіктерді пайдалану тәуекелін қоса алғанда, қызметтерді қылмыстық мақсатта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операцияларын бақылау және зерттеу бағдарламасы, оның ішінде клиенттердің күрделі, әдеттен тыс үлкен операцияларын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және (немесе) мүлікпен операциялар жүргізуден бас тарту және (немесе) қаржы мониторингі жөніндегі уәкілетті органға іскерлік қатынастар орнатудан және ақшамен және (немесе) мүлікпен операциялар жүргізуден бас тарту туралы ақпарат бермеу жөніндегі міндеттерді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қатысудың қауіп-қатерлері мен зияны туралы ескертуде болжамды теріс салдардың қамтылуы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тұлғалардың қатысуына салынған тыйымды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ойын мекемесі, мөлшерлемелер қабылдаудың және өткізілетін құмар ойындарының жұмыс қағидаларының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125" w:id="58"/>
    <w:p>
      <w:pPr>
        <w:spacing w:after="0"/>
        <w:ind w:left="0"/>
        <w:jc w:val="left"/>
      </w:pPr>
      <w:r>
        <w:rPr>
          <w:rFonts w:ascii="Times New Roman"/>
          <w:b/>
          <w:i w:val="false"/>
          <w:color w:val="000000"/>
        </w:rPr>
        <w:t xml:space="preserve"> Біліктілік талаптарына сәйкестігіне тексеру жүргізу үшін казино мен ойын автоматтары залдарының қызметін жүзеге асыратын ойын бизнесі саласындағы бақылау субъектілеріне (объектілеріне) қойылатын талаптардың бұзылу дәрежесі</w:t>
      </w:r>
    </w:p>
    <w:bookmarkEnd w:id="58"/>
    <w:p>
      <w:pPr>
        <w:spacing w:after="0"/>
        <w:ind w:left="0"/>
        <w:jc w:val="both"/>
      </w:pPr>
      <w:r>
        <w:rPr>
          <w:rFonts w:ascii="Times New Roman"/>
          <w:b w:val="false"/>
          <w:i w:val="false"/>
          <w:color w:val="ff0000"/>
          <w:sz w:val="28"/>
        </w:rPr>
        <w:t xml:space="preserve">
      Ескерту. 2-қосымша жаңа редакцияда - ҚР Туризм және спорт министрінің м.а. 23.10.2024 </w:t>
      </w:r>
      <w:r>
        <w:rPr>
          <w:rFonts w:ascii="Times New Roman"/>
          <w:b w:val="false"/>
          <w:i w:val="false"/>
          <w:color w:val="ff0000"/>
          <w:sz w:val="28"/>
        </w:rPr>
        <w:t>№ 188</w:t>
      </w:r>
      <w:r>
        <w:rPr>
          <w:rFonts w:ascii="Times New Roman"/>
          <w:b w:val="false"/>
          <w:i w:val="false"/>
          <w:color w:val="ff0000"/>
          <w:sz w:val="28"/>
        </w:rPr>
        <w:t xml:space="preserve"> және ҚР Премьер-Министрінің орынбасары - Ұлттық экономика министрінің 24.10.2024 № 95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ұсынған есептілігі нысанында ойын автоматына технологиялық салынған ұтыстың белгіленген пайызы туралы мәліметтердің болмауы (ойын автоматына технологиялық салынған ұтыстың пайызы тоқсан бес пайыздан төмен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ұсынған есептілігі нысанында ойын үстелдерінің санының өзгеруі, лицензия алған кезде көрсетілген жабдықты ауыстыру туралы мәліметтердің болмауы (бір казинода кемінде отыз ойын үстелі орнатылуы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ұсынған есептілігі нысанында ойын үстелдерінің санының өзгеруі, лицензия алған кезде көрсетілген жабдықты ауыстыру туралы мәліметтердің болмауы (ойын автоматтарының бір залында кемінде алпыс ойын автоматы орнатылуы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казино қызметін жүзеге асыру үшін банктік салым шартын жасасу кезінде ашылған банктік шоттар бойынша ақшаның болуы туралы мәліметтердің болмауы (міндетті резервтің мөлшері 60000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Ойын автоматтары залдарының қызметін жүзеге асыру үшін банктік салым шартын жасасу кезінде ашылған банктік шоттар бойынша ақшаның болуы туралы мәліметтердің болмауы (міндетті резервтің мөлшері 60000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уәкілетті органға банктік салым шартын жасасу кезінде ашылған банктік шоттар бойынша ақшаның болуы және қозғалысы туралы анықтаманы кемінде үш айда бір рет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үш жұлдыздан төмен емес санаттағы қонақ үй кешенінде меншік құқығында немесе өзге де заңды негізде ғимараттың (ғимараттың, құрылыстың, құрылыстың бір бөлігінің)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үшін-санитариялық-эпидемиологиялық қорытынды алу, эпидемиялық маңызы шамалы объектілер үшін-қызметтің басталғаны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меншік құқығында ойын жабдығының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қазақ және орыс тілдерінде қолданылатын заңдастыру белгілерінің үлгілері мен номинацияларының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казино қызметін жүзеге асыру үшін 60 000 айлық есептік көрсеткіш мөлшерінде міндетті резервтерге қойылатын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мекемесінде көрнекті жерде, сондай-ақ ойын бизнесін ұйымдастырушының интернет-ресурсында (бар болса) орналастырылған ойын мекемесі жұмысының, ставкаларды қабылдаудың және қазақ және орыс тілдерінде өткізілетін құмар ойындардың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ойын мекемесінің атауы;</w:t>
            </w:r>
          </w:p>
          <w:p>
            <w:pPr>
              <w:spacing w:after="20"/>
              <w:ind w:left="20"/>
              <w:jc w:val="both"/>
            </w:pPr>
            <w:r>
              <w:rPr>
                <w:rFonts w:ascii="Times New Roman"/>
                <w:b w:val="false"/>
                <w:i w:val="false"/>
                <w:color w:val="000000"/>
                <w:sz w:val="20"/>
              </w:rPr>
              <w:t>
2) орналасқан жері, банктік деректемелері, сәйкестендіру нөмірі, интернет-ресурсы (бар болса) көрсетілген ойын бизнесін ұйымдастырушының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 оның қолданылу мерзімі туралы ақпарат;</w:t>
            </w:r>
          </w:p>
          <w:p>
            <w:pPr>
              <w:spacing w:after="20"/>
              <w:ind w:left="20"/>
              <w:jc w:val="both"/>
            </w:pPr>
            <w:r>
              <w:rPr>
                <w:rFonts w:ascii="Times New Roman"/>
                <w:b w:val="false"/>
                <w:i w:val="false"/>
                <w:color w:val="000000"/>
                <w:sz w:val="20"/>
              </w:rPr>
              <w:t>
4) құмар ойындарға шамадан тыс құмарлықтың зияны туралы ескерту;</w:t>
            </w:r>
          </w:p>
          <w:p>
            <w:pPr>
              <w:spacing w:after="20"/>
              <w:ind w:left="20"/>
              <w:jc w:val="both"/>
            </w:pPr>
            <w:r>
              <w:rPr>
                <w:rFonts w:ascii="Times New Roman"/>
                <w:b w:val="false"/>
                <w:i w:val="false"/>
                <w:color w:val="000000"/>
                <w:sz w:val="20"/>
              </w:rPr>
              <w:t>
5) құмар ойындарға қатысуды дербес шектеу тәртібі;</w:t>
            </w:r>
          </w:p>
          <w:p>
            <w:pPr>
              <w:spacing w:after="20"/>
              <w:ind w:left="20"/>
              <w:jc w:val="both"/>
            </w:pPr>
            <w:r>
              <w:rPr>
                <w:rFonts w:ascii="Times New Roman"/>
                <w:b w:val="false"/>
                <w:i w:val="false"/>
                <w:color w:val="000000"/>
                <w:sz w:val="20"/>
              </w:rPr>
              <w:t>
6) құмар ойынға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телефондарының нөмірлері;</w:t>
            </w:r>
          </w:p>
          <w:p>
            <w:pPr>
              <w:spacing w:after="20"/>
              <w:ind w:left="20"/>
              <w:jc w:val="both"/>
            </w:pPr>
            <w:r>
              <w:rPr>
                <w:rFonts w:ascii="Times New Roman"/>
                <w:b w:val="false"/>
                <w:i w:val="false"/>
                <w:color w:val="000000"/>
                <w:sz w:val="20"/>
              </w:rPr>
              <w:t>
7) құмар ойынға қатысушының жеке басын анықтау тәртібі;</w:t>
            </w:r>
          </w:p>
          <w:p>
            <w:pPr>
              <w:spacing w:after="20"/>
              <w:ind w:left="20"/>
              <w:jc w:val="both"/>
            </w:pPr>
            <w:r>
              <w:rPr>
                <w:rFonts w:ascii="Times New Roman"/>
                <w:b w:val="false"/>
                <w:i w:val="false"/>
                <w:color w:val="000000"/>
                <w:sz w:val="20"/>
              </w:rPr>
              <w:t>
8) өткізілетін құмар ойындардың түрлері;</w:t>
            </w:r>
          </w:p>
          <w:p>
            <w:pPr>
              <w:spacing w:after="20"/>
              <w:ind w:left="20"/>
              <w:jc w:val="both"/>
            </w:pPr>
            <w:r>
              <w:rPr>
                <w:rFonts w:ascii="Times New Roman"/>
                <w:b w:val="false"/>
                <w:i w:val="false"/>
                <w:color w:val="000000"/>
                <w:sz w:val="20"/>
              </w:rPr>
              <w:t>
9) құмар ойындарда тікелей қолданылатын негізгі терминдер мен анықтамалар;</w:t>
            </w:r>
          </w:p>
          <w:p>
            <w:pPr>
              <w:spacing w:after="20"/>
              <w:ind w:left="20"/>
              <w:jc w:val="both"/>
            </w:pPr>
            <w:r>
              <w:rPr>
                <w:rFonts w:ascii="Times New Roman"/>
                <w:b w:val="false"/>
                <w:i w:val="false"/>
                <w:color w:val="000000"/>
                <w:sz w:val="20"/>
              </w:rPr>
              <w:t>
10) ойын бизнесін ұйымдастырушының және құмар ойынға қатысушының құқықтары мен міндеттері;</w:t>
            </w:r>
          </w:p>
          <w:p>
            <w:pPr>
              <w:spacing w:after="20"/>
              <w:ind w:left="20"/>
              <w:jc w:val="both"/>
            </w:pPr>
            <w:r>
              <w:rPr>
                <w:rFonts w:ascii="Times New Roman"/>
                <w:b w:val="false"/>
                <w:i w:val="false"/>
                <w:color w:val="000000"/>
                <w:sz w:val="20"/>
              </w:rPr>
              <w:t>
11) құмар ойынға қатысу шарттары;</w:t>
            </w:r>
          </w:p>
          <w:p>
            <w:pPr>
              <w:spacing w:after="20"/>
              <w:ind w:left="20"/>
              <w:jc w:val="both"/>
            </w:pPr>
            <w:r>
              <w:rPr>
                <w:rFonts w:ascii="Times New Roman"/>
                <w:b w:val="false"/>
                <w:i w:val="false"/>
                <w:color w:val="000000"/>
                <w:sz w:val="20"/>
              </w:rPr>
              <w:t>
12) құмар ойынды, сондай-ақ ойын сессиясын өткізу тәртібі;</w:t>
            </w:r>
          </w:p>
          <w:p>
            <w:pPr>
              <w:spacing w:after="20"/>
              <w:ind w:left="20"/>
              <w:jc w:val="both"/>
            </w:pPr>
            <w:r>
              <w:rPr>
                <w:rFonts w:ascii="Times New Roman"/>
                <w:b w:val="false"/>
                <w:i w:val="false"/>
                <w:color w:val="000000"/>
                <w:sz w:val="20"/>
              </w:rPr>
              <w:t>
13) құмар ойындарда ставкаларды қабылдау шарттары;</w:t>
            </w:r>
          </w:p>
          <w:p>
            <w:pPr>
              <w:spacing w:after="20"/>
              <w:ind w:left="20"/>
              <w:jc w:val="both"/>
            </w:pPr>
            <w:r>
              <w:rPr>
                <w:rFonts w:ascii="Times New Roman"/>
                <w:b w:val="false"/>
                <w:i w:val="false"/>
                <w:color w:val="000000"/>
                <w:sz w:val="20"/>
              </w:rPr>
              <w:t>
14) құмар ойынға қатысушыға ұтыс төленуге жататын нәтиже;</w:t>
            </w:r>
          </w:p>
          <w:p>
            <w:pPr>
              <w:spacing w:after="20"/>
              <w:ind w:left="20"/>
              <w:jc w:val="both"/>
            </w:pPr>
            <w:r>
              <w:rPr>
                <w:rFonts w:ascii="Times New Roman"/>
                <w:b w:val="false"/>
                <w:i w:val="false"/>
                <w:color w:val="000000"/>
                <w:sz w:val="20"/>
              </w:rPr>
              <w:t>
15) дауларды қарау тәртібі;</w:t>
            </w:r>
          </w:p>
          <w:p>
            <w:pPr>
              <w:spacing w:after="20"/>
              <w:ind w:left="20"/>
              <w:jc w:val="both"/>
            </w:pPr>
            <w:r>
              <w:rPr>
                <w:rFonts w:ascii="Times New Roman"/>
                <w:b w:val="false"/>
                <w:i w:val="false"/>
                <w:color w:val="000000"/>
                <w:sz w:val="20"/>
              </w:rPr>
              <w:t>
16)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залдарының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меншік құқығында немесе өзге де заңды негіздегі казино қызметі жүзеге асырылатын үш жұлдыздан кем емес санаттағы қонақүй кешеніндегі ғимараттың (ғимарат, құрылыс, құрылысжай бөліктерінің)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үшін-санитариялық-эпидемиологиялық қорытынды алу, эпидемиялық маңызы шамалы объектілер үшін-қызметтің басталғаны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меншік құқығында ойын жабдығының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қазақ және орыс тілдерінде қолданылатын заңдастыру белгілерінің үлгілері мен номинацияларының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Ойын автоматтары залының қызметін жүзеге асыру үшін 60000 айлық есептік көрсеткіш мөлшерінде міндетті резервтерге қойылатын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мекемесінде көрнекті жерде, сондай-ақ ойын бизнесін ұйымдастырушының интернет-ресурсында (бар болса) орналастырылған ойын мекемесі жұмысының, ставкаларды қабылдаудың және қазақ және орыс тілдерінде өткізілетін құмар ойындардың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ойын мекемесінің атауы;</w:t>
            </w:r>
          </w:p>
          <w:p>
            <w:pPr>
              <w:spacing w:after="20"/>
              <w:ind w:left="20"/>
              <w:jc w:val="both"/>
            </w:pPr>
            <w:r>
              <w:rPr>
                <w:rFonts w:ascii="Times New Roman"/>
                <w:b w:val="false"/>
                <w:i w:val="false"/>
                <w:color w:val="000000"/>
                <w:sz w:val="20"/>
              </w:rPr>
              <w:t>
2) орналасқан жері, банктік деректемелері, сәйкестендіру нөмірі, интернет-ресурсы (бар болса) көрсетілген ойын бизнесін ұйымдастырушының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 оның қолданылу мерзімі туралы ақпарат;</w:t>
            </w:r>
          </w:p>
          <w:p>
            <w:pPr>
              <w:spacing w:after="20"/>
              <w:ind w:left="20"/>
              <w:jc w:val="both"/>
            </w:pPr>
            <w:r>
              <w:rPr>
                <w:rFonts w:ascii="Times New Roman"/>
                <w:b w:val="false"/>
                <w:i w:val="false"/>
                <w:color w:val="000000"/>
                <w:sz w:val="20"/>
              </w:rPr>
              <w:t>
4) құмар ойындарға шамадан тыс құмарлықтың зияны туралы ескерту;</w:t>
            </w:r>
          </w:p>
          <w:p>
            <w:pPr>
              <w:spacing w:after="20"/>
              <w:ind w:left="20"/>
              <w:jc w:val="both"/>
            </w:pPr>
            <w:r>
              <w:rPr>
                <w:rFonts w:ascii="Times New Roman"/>
                <w:b w:val="false"/>
                <w:i w:val="false"/>
                <w:color w:val="000000"/>
                <w:sz w:val="20"/>
              </w:rPr>
              <w:t>
5) құмар ойындарға қатысуды дербес шектеу тәртібі;</w:t>
            </w:r>
          </w:p>
          <w:p>
            <w:pPr>
              <w:spacing w:after="20"/>
              <w:ind w:left="20"/>
              <w:jc w:val="both"/>
            </w:pPr>
            <w:r>
              <w:rPr>
                <w:rFonts w:ascii="Times New Roman"/>
                <w:b w:val="false"/>
                <w:i w:val="false"/>
                <w:color w:val="000000"/>
                <w:sz w:val="20"/>
              </w:rPr>
              <w:t>
6) құмар ойынға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телефондарының нөмірлері;</w:t>
            </w:r>
          </w:p>
          <w:p>
            <w:pPr>
              <w:spacing w:after="20"/>
              <w:ind w:left="20"/>
              <w:jc w:val="both"/>
            </w:pPr>
            <w:r>
              <w:rPr>
                <w:rFonts w:ascii="Times New Roman"/>
                <w:b w:val="false"/>
                <w:i w:val="false"/>
                <w:color w:val="000000"/>
                <w:sz w:val="20"/>
              </w:rPr>
              <w:t>
7) құмар ойынға қатысушының жеке басын анықтау тәртібі;</w:t>
            </w:r>
          </w:p>
          <w:p>
            <w:pPr>
              <w:spacing w:after="20"/>
              <w:ind w:left="20"/>
              <w:jc w:val="both"/>
            </w:pPr>
            <w:r>
              <w:rPr>
                <w:rFonts w:ascii="Times New Roman"/>
                <w:b w:val="false"/>
                <w:i w:val="false"/>
                <w:color w:val="000000"/>
                <w:sz w:val="20"/>
              </w:rPr>
              <w:t>
8) өткізілетін құмар ойындардың түрлері;</w:t>
            </w:r>
          </w:p>
          <w:p>
            <w:pPr>
              <w:spacing w:after="20"/>
              <w:ind w:left="20"/>
              <w:jc w:val="both"/>
            </w:pPr>
            <w:r>
              <w:rPr>
                <w:rFonts w:ascii="Times New Roman"/>
                <w:b w:val="false"/>
                <w:i w:val="false"/>
                <w:color w:val="000000"/>
                <w:sz w:val="20"/>
              </w:rPr>
              <w:t>
9) құмар ойындарда тікелей қолданылатын негізгі терминдер мен анықтамалар;</w:t>
            </w:r>
          </w:p>
          <w:p>
            <w:pPr>
              <w:spacing w:after="20"/>
              <w:ind w:left="20"/>
              <w:jc w:val="both"/>
            </w:pPr>
            <w:r>
              <w:rPr>
                <w:rFonts w:ascii="Times New Roman"/>
                <w:b w:val="false"/>
                <w:i w:val="false"/>
                <w:color w:val="000000"/>
                <w:sz w:val="20"/>
              </w:rPr>
              <w:t>
10) ойын бизнесін ұйымдастырушының және құмар ойынға қатысушының құқықтары мен міндеттері;</w:t>
            </w:r>
          </w:p>
          <w:p>
            <w:pPr>
              <w:spacing w:after="20"/>
              <w:ind w:left="20"/>
              <w:jc w:val="both"/>
            </w:pPr>
            <w:r>
              <w:rPr>
                <w:rFonts w:ascii="Times New Roman"/>
                <w:b w:val="false"/>
                <w:i w:val="false"/>
                <w:color w:val="000000"/>
                <w:sz w:val="20"/>
              </w:rPr>
              <w:t>
11) құмар ойынға қатысу шарттары;</w:t>
            </w:r>
          </w:p>
          <w:p>
            <w:pPr>
              <w:spacing w:after="20"/>
              <w:ind w:left="20"/>
              <w:jc w:val="both"/>
            </w:pPr>
            <w:r>
              <w:rPr>
                <w:rFonts w:ascii="Times New Roman"/>
                <w:b w:val="false"/>
                <w:i w:val="false"/>
                <w:color w:val="000000"/>
                <w:sz w:val="20"/>
              </w:rPr>
              <w:t>
12) құмар ойынды, сондай-ақ ойын сессиясын өткізу тәртібі;</w:t>
            </w:r>
          </w:p>
          <w:p>
            <w:pPr>
              <w:spacing w:after="20"/>
              <w:ind w:left="20"/>
              <w:jc w:val="both"/>
            </w:pPr>
            <w:r>
              <w:rPr>
                <w:rFonts w:ascii="Times New Roman"/>
                <w:b w:val="false"/>
                <w:i w:val="false"/>
                <w:color w:val="000000"/>
                <w:sz w:val="20"/>
              </w:rPr>
              <w:t>
13) құмар ойындарда ставкаларды қабылдау шарттары;</w:t>
            </w:r>
          </w:p>
          <w:p>
            <w:pPr>
              <w:spacing w:after="20"/>
              <w:ind w:left="20"/>
              <w:jc w:val="both"/>
            </w:pPr>
            <w:r>
              <w:rPr>
                <w:rFonts w:ascii="Times New Roman"/>
                <w:b w:val="false"/>
                <w:i w:val="false"/>
                <w:color w:val="000000"/>
                <w:sz w:val="20"/>
              </w:rPr>
              <w:t>
14) құмар ойынға қатысушыға ұтыс төленуге жататын нәтиже;</w:t>
            </w:r>
          </w:p>
          <w:p>
            <w:pPr>
              <w:spacing w:after="20"/>
              <w:ind w:left="20"/>
              <w:jc w:val="both"/>
            </w:pPr>
            <w:r>
              <w:rPr>
                <w:rFonts w:ascii="Times New Roman"/>
                <w:b w:val="false"/>
                <w:i w:val="false"/>
                <w:color w:val="000000"/>
                <w:sz w:val="20"/>
              </w:rPr>
              <w:t>
15) дауларды қарау тәртібі;</w:t>
            </w:r>
          </w:p>
          <w:p>
            <w:pPr>
              <w:spacing w:after="20"/>
              <w:ind w:left="20"/>
              <w:jc w:val="both"/>
            </w:pPr>
            <w:r>
              <w:rPr>
                <w:rFonts w:ascii="Times New Roman"/>
                <w:b w:val="false"/>
                <w:i w:val="false"/>
                <w:color w:val="000000"/>
                <w:sz w:val="20"/>
              </w:rPr>
              <w:t>
16)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127" w:id="59"/>
    <w:p>
      <w:pPr>
        <w:spacing w:after="0"/>
        <w:ind w:left="0"/>
        <w:jc w:val="left"/>
      </w:pPr>
      <w:r>
        <w:rPr>
          <w:rFonts w:ascii="Times New Roman"/>
          <w:b/>
          <w:i w:val="false"/>
          <w:color w:val="000000"/>
        </w:rPr>
        <w:t xml:space="preserve"> Бару арқылы профилактикалық бақылау жүргізу үшін букмекерлік кеңселер мен тотализаторлардың қызметін жүзеге асыратын ойын бизнесі саласындағы бақылау субъектілеріне (объектілеріне) қойылатын талаптардың бұзылу дәрежесі</w:t>
      </w:r>
    </w:p>
    <w:bookmarkEnd w:id="59"/>
    <w:p>
      <w:pPr>
        <w:spacing w:after="0"/>
        <w:ind w:left="0"/>
        <w:jc w:val="both"/>
      </w:pPr>
      <w:r>
        <w:rPr>
          <w:rFonts w:ascii="Times New Roman"/>
          <w:b w:val="false"/>
          <w:i w:val="false"/>
          <w:color w:val="ff0000"/>
          <w:sz w:val="28"/>
        </w:rPr>
        <w:t xml:space="preserve">
      Ескерту. Өлшемшарттар 3-қосымшамен толықтырылды - ҚР Мәдениет және спорт министрінің м.а. 11.05.2023 </w:t>
      </w:r>
      <w:r>
        <w:rPr>
          <w:rFonts w:ascii="Times New Roman"/>
          <w:b w:val="false"/>
          <w:i w:val="false"/>
          <w:color w:val="ff0000"/>
          <w:sz w:val="28"/>
        </w:rPr>
        <w:t>№ 124</w:t>
      </w:r>
      <w:r>
        <w:rPr>
          <w:rFonts w:ascii="Times New Roman"/>
          <w:b w:val="false"/>
          <w:i w:val="false"/>
          <w:color w:val="ff0000"/>
          <w:sz w:val="28"/>
        </w:rPr>
        <w:t xml:space="preserve"> және ҚР Ұлттық экономика министрінің 12.05.2023 № 62 (алғашқы ресми жарияланған күнінен кейін күнтізбелік он күн өткен соң қолданысқа енгізіледі) бірлескен бұйрығымен; жаңа редакцияда - ҚР Туризм және спорт министрінің м.а. 23.10.2024 </w:t>
      </w:r>
      <w:r>
        <w:rPr>
          <w:rFonts w:ascii="Times New Roman"/>
          <w:b w:val="false"/>
          <w:i w:val="false"/>
          <w:color w:val="ff0000"/>
          <w:sz w:val="28"/>
        </w:rPr>
        <w:t>№ 188</w:t>
      </w:r>
      <w:r>
        <w:rPr>
          <w:rFonts w:ascii="Times New Roman"/>
          <w:b w:val="false"/>
          <w:i w:val="false"/>
          <w:color w:val="ff0000"/>
          <w:sz w:val="28"/>
        </w:rPr>
        <w:t xml:space="preserve"> және ҚР Премьер-Министрінің орынбасары - Ұлттық экономика министрінің 24.10.2024 № 95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есептілігі нысанында бейнежазба жүйелерінің техникалық жай-күйі туралы мәліметтердің болмауы (букмекерлік кеңселер мен тотализаторлардың кассалары жазылған ақпаратты кемінде жеті тәулік сақтауды қамтамасыз ететін және бәс тігудің барлық қатысушыларының әрекеттерін тіркейтін бейнежазба жүйелерімен жабдықталуы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ұсынымдарды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кеңселердің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етумен және (немесе) жабдықты (механикалық, электрлік, электрондық немесе өзге де техникалық жабдықты) пайдалану және (немесе) оқиғаны тікелей трансляциялаудан басқа кез келген визуализациялау жолымен туындайтын оқиғаларға бәс тігуді ұйымдастыруға және жүргізуге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деректерде мынадай ақпаратты ұсыну туралы талаптарды сақтамау:</w:t>
            </w:r>
          </w:p>
          <w:p>
            <w:pPr>
              <w:spacing w:after="20"/>
              <w:ind w:left="20"/>
              <w:jc w:val="both"/>
            </w:pPr>
            <w:r>
              <w:rPr>
                <w:rFonts w:ascii="Times New Roman"/>
                <w:b w:val="false"/>
                <w:i w:val="false"/>
                <w:color w:val="000000"/>
                <w:sz w:val="20"/>
              </w:rPr>
              <w:t>
1) бейнежазба жүйелерінің техникалық жай-күйі туралы мәліметтер;</w:t>
            </w:r>
          </w:p>
          <w:p>
            <w:pPr>
              <w:spacing w:after="20"/>
              <w:ind w:left="20"/>
              <w:jc w:val="both"/>
            </w:pPr>
            <w:r>
              <w:rPr>
                <w:rFonts w:ascii="Times New Roman"/>
                <w:b w:val="false"/>
                <w:i w:val="false"/>
                <w:color w:val="000000"/>
                <w:sz w:val="20"/>
              </w:rPr>
              <w:t>
2) кассалар тізімі және қызметкерлер саны туралы мәліметтер;</w:t>
            </w:r>
          </w:p>
          <w:p>
            <w:pPr>
              <w:spacing w:after="20"/>
              <w:ind w:left="20"/>
              <w:jc w:val="both"/>
            </w:pPr>
            <w:r>
              <w:rPr>
                <w:rFonts w:ascii="Times New Roman"/>
                <w:b w:val="false"/>
                <w:i w:val="false"/>
                <w:color w:val="000000"/>
                <w:sz w:val="20"/>
              </w:rPr>
              <w:t>
3) қызмет түрінен төленген салықтың жалпы сомасы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үй-жайларда букмекерлік кеңселер кассаларының орналасуы бойынша талаптарды сақтамау.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және қойма объектілерінде, ғибадат үйлерінде (ғимараттарында), мемлекеттік органдар мен мекемелердің, білім беру, денсаулық сақтау, мәдениет ұйымдарының, әуежайлардың, вокзалдардың ғимараттарында, қалалық қоғамдық көліктің барлық түрлерінің станциялары мен аялдамаларында орналастыруға тыйым салынады және қала маңындағы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тігуге қатысушыларға нәтижесіне ставкалар жасалған оқиғаның дамуы мен нәтижесін байқауға, сондай-ақ бәс тігуге қатысушыларға букмекерлік кеңсенің электрондық кассаларына немесе қабылданған ставкалар, төленген және төленбеген ұтыстар туралы ақпаратқа қол жеткізу үшін байланыс қызметтерін қоса алғанда, техникалық құралдарды ұсынуға мүмкіндік беретін жабдықты букмекерлік кеңселердің кассаларынан тыс орналастыруға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кеңселердің кассаларын жазылған ақпараттың кемінде жеті тәулік сақталуын қамтамасыз ететін және бәс тігудің барлық қатысушыларының әрекеттерін тіркейтін бейнежазба жүйелерімен жабдықтау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немесе аумақтық ішкі істер органының кезекші бөлігінің орталықтандырылған пультіне қосылған букмекерлік кеңселердің кассаларын металл есікпен, брондалған шынымен және дабыл сигнализациясымен жарақтандыру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бәс тігуді ұйымдастыру және өткізу үшін аппараттық-бағдарламалық кешен мен жабдық арқылы міндеттерін сақтамауы жасалған ставкалардың жалпы сомасын қабылдауды, бірыңғай есепке алуды, бәс тігуге қатысушылардың ставкаларын өңдеуді және ұтысты төлеуді жүзеге асыру және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жөніндегі талаптарды сақтамау, атап айтқанда:</w:t>
            </w:r>
          </w:p>
          <w:p>
            <w:pPr>
              <w:spacing w:after="20"/>
              <w:ind w:left="20"/>
              <w:jc w:val="both"/>
            </w:pPr>
            <w:r>
              <w:rPr>
                <w:rFonts w:ascii="Times New Roman"/>
                <w:b w:val="false"/>
                <w:i w:val="false"/>
                <w:color w:val="000000"/>
                <w:sz w:val="20"/>
              </w:rPr>
              <w:t>
1) Қаржылық мониторингке жататын ақшамен және (немесе) өзге мүлікпен операциялар, оның ішінде күдікті операциялар жүзеге асырылған жағдайда өз клиенттерін (олардың өкілдерін) және бенефициарлық меншік иелерін тиісті тексеруді жүзеге асыру;</w:t>
            </w:r>
          </w:p>
          <w:p>
            <w:pPr>
              <w:spacing w:after="20"/>
              <w:ind w:left="20"/>
              <w:jc w:val="both"/>
            </w:pPr>
            <w:r>
              <w:rPr>
                <w:rFonts w:ascii="Times New Roman"/>
                <w:b w:val="false"/>
                <w:i w:val="false"/>
                <w:color w:val="000000"/>
                <w:sz w:val="20"/>
              </w:rPr>
              <w:t>
2) өз клиенттеріне (олардың өкілдеріне) және бенефициарлық меншік иелеріне тиісті тексеру жүргізу кезінде мынадай шараларды жүзеге асыру: жеке тұлғаны сәйкестендіру үшін қажетті мәліметтерді: оның жеке басын куәландыратын құжаттың деректерін, жеке сәйкестендіру нөмірін (жеке тұлғаға жеке сәйкестендіру нөмірі берілмеген жағдайларды қоспағанда), сондай-ақ заңды мекенжайын тіркеу; клиент (оның өкілі) және бенефициарлық меншік иесі туралы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бенефициарлық меншік иелерін тиісті тексеруді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аппараттық-бағдарламалық кешенмен жабдықтау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аппараттық-бағдарламалық кешен есептеген коэффициенттер негізінде және аккредиттелген спорт федерациялары немесе халықаралық спорт ұйымдарының, федерациялардың, комитеттердің қамқорлығымен өткізілетін спорттық жарыстар шеңберінде болатын алдағы нақты оқиғаларға ғана ставкаларды қабылдау жөніндегі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ставка қабылданғанға дейін қатысушының жеке басын анықтауға мүмкіндік беретін деректерді енгізе отырып, аппараттық-бағдарламалық кешен арқылы бәс тігуге қатысушыны тіркеу міндетін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аппараттық-бағдарламалық кешен серверіне, атап айтқанда бақылау-кассалық машиналардың мемлекеттік тізіліміне енгізілген компьютерлік жүйе болып табылатын бақылау-кассалық машинаны фискалдық режиммен қамтамасыз етуге қойылатын талаптарды сақтамауы. Аппараттық-бағдарламалық кешеннің сервері Қазақстан Республикасының аумағында ойын бизнесін ұйымдастырушының орналасқан жері бойынша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бәс тігу нәтижесінің нұсқаларына ұтыстар коэффициенттерін есептеуді, қабылданған ставкаларды есепке алуды, бәс тігу нәтижелері бойынша ұтыстарды есептеуді, ұтыстарды есепке алуды және олар бойынша төлемдерді аппараттық-бағдарламалық кешен арқылы жүзеге асыру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кешеннің букмекерлік кеңселер кассаларымен өзара іс-қимылын қамтамасыз ету жөніндегі букмекерлік кеңсенің қызметін жүзеге асыратын ойын бизнесін ұйымдастырушылардың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сақталуын бақылауды жүзеге асыруға мүмкіндік беретін ақпарат жинауды және беруді жүзеге асыру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құмар ойындарға қатысуына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 мониторингіне жататын ақшамен және (немесе) мүлікпен жасалатын операциялар туралы ақпаратты (шекті сомаға тең немесе одан асатын операция)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типологияларға, қылмыстық кірістерді заңдастыру (жылыстату) және терроризмді қаржыландыру тәсілдеріне сәйкес келетін сипаттамалары бар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оны дереу қаржы мониторингі жөніндегі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бақылау субъектісінің ішкі бақылау қағидаларына сәйкес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заңдастыруды (жылыстатуды), терроризмді қаржыландыруды және жаппай қырып-жою қаруын таратуды қаржыландыруды болғызбау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 немесе тиісті құрылымдық бөлімше басшысының деңгейінен төмен емес қаржы мониторингі субъектісінің өзге де басшылары қатарынан ішкі бақылау қағидаларын іске асыруға және сақтауға жауапты адамды тағайындау туралы талапты, сондай-ақ ішкі бақылау қағидаларын іске асыруға және сақтауға жауапты қаржы мониторингі субъектілерінің қызметкерлеріне қойылатын өзге де талаптарды қоса алғанда, ішкі бақылауды ұйымдастыру бағдарламасы бақылау, оның ішінде мінсіз іскерлік беделдің болуы туралы; клиенттердің тәуекелдерін және технологиялық жетістіктерді пайдалану тәуекелін қоса алғанда, қызметтерді қылмыстық мақсатта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операцияларын бақылау және зерттеу бағдарламасы, оның ішінде клиенттердің күрделі, әдеттен тыс үлкен операцияларын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және (немесе) мүлікпен операциялар жүргізуден бас тарту және (немесе) қаржы мониторингі жөніндегі уәкілетті органға іскерлік қатынастар орнатудан және ақшамен және (немесе) мүлікпен операциялар жүргізуден бас тарту туралы ақпарат бермеу жөніндегі міндеттерді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қатысудың қауіп-қатерлері мен зияны туралы ескертуде болжамды теріс салдардың қамтылуы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тұлғалардың қатысуына салынған тыйымды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букмекерлік кеңсе, мөлшерлемелер қабылдаудың және (немесе) бәс тігудің жұмыс қағидаларының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Тотализаторлардың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етумен және (немесе) жабдықты (механикалық, электрлік, электрондық немесе өзге де техникалық жабдықты) пайдалану және (немесе) оқиғаны тікелей трансляциялаудан басқа кез келген визуализациялау жолымен туындайтын оқиғаларға бәс тігуді ұйымдастыруға және жүргізуге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деректерде мынадай ақпаратты ұсыну туралы талаптарды сақтамау:</w:t>
            </w:r>
          </w:p>
          <w:p>
            <w:pPr>
              <w:spacing w:after="20"/>
              <w:ind w:left="20"/>
              <w:jc w:val="both"/>
            </w:pPr>
            <w:r>
              <w:rPr>
                <w:rFonts w:ascii="Times New Roman"/>
                <w:b w:val="false"/>
                <w:i w:val="false"/>
                <w:color w:val="000000"/>
                <w:sz w:val="20"/>
              </w:rPr>
              <w:t>
1) бейнежазба жүйелерінің техникалық жай-күйі туралы мәліметтер;</w:t>
            </w:r>
          </w:p>
          <w:p>
            <w:pPr>
              <w:spacing w:after="20"/>
              <w:ind w:left="20"/>
              <w:jc w:val="both"/>
            </w:pPr>
            <w:r>
              <w:rPr>
                <w:rFonts w:ascii="Times New Roman"/>
                <w:b w:val="false"/>
                <w:i w:val="false"/>
                <w:color w:val="000000"/>
                <w:sz w:val="20"/>
              </w:rPr>
              <w:t>
2) кассалар тізімі және қызметкерлер саны туралы мәліметтер;</w:t>
            </w:r>
          </w:p>
          <w:p>
            <w:pPr>
              <w:spacing w:after="20"/>
              <w:ind w:left="20"/>
              <w:jc w:val="both"/>
            </w:pPr>
            <w:r>
              <w:rPr>
                <w:rFonts w:ascii="Times New Roman"/>
                <w:b w:val="false"/>
                <w:i w:val="false"/>
                <w:color w:val="000000"/>
                <w:sz w:val="20"/>
              </w:rPr>
              <w:t>
3) қызмет түрінен төленген салықтың жалпы сомасы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үй-жайларда тотализатор кассаларының орналасуы бойынша талаптарды сақтамау.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және қойма объектілерінде, ғибадат үйлерінде (ғимараттарында), мемлекеттік органдар мен мекемелердің, білім беру, денсаулық сақтау, мәдениет ұйымдарының, әуежайлардың, вокзалдардың ғимараттарында, қалалық қоғамдық көліктің барлық түрлерінің станциялары мен аялдамаларында орналастыруға тыйым салынады және қала маңындағы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тігуге қатысушыларға нәтижесіне ставкалар жасалған оқиғаның дамуы мен нәтижесін байқауға, сондай-ақ бәс тігуге қатысушыларға тотализатордың электрондық кассаларына немесе қабылданған ставкалар, төленген және төленбеген ұтыстар туралы ақпаратқа қол жеткізу үшін байланыс қызметтерін қоса алғанда, техникалық құралдарды ұсынуға мүмкіндік беретін жабдықты тотализаторлардың кассаларынан тыс орналастыруға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кассаларын жазылған ақпаратты кемінде жеті тәулік сақтауды қамтамасыз ететін және бәс тігудің барлық қатысушыларының әрекеттерін тіркейтін бейнежазба жүйелерімен жабдықтау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кассаларын жеке күзет ұйымының немесе аумақтық ішкі істер органының кезекші бөлігінің орталықтандырылған пультіне қосылған металл есікпен, брондалған шынымен және дабыл сигнализациясымен жарақтандыру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ұйымдастырушының бәс тігуді ұйымдастыру және өткізу үшін аппараттық-бағдарламалық кешен мен жабдық арқылы міндеттерін сақтамауы жасалған ставкалардың жалпы сомасын қабылдауды, бірыңғай есепке алуды, бәс тігуге қатысушылардың ставкаларын өңдеуді және ұтысты төлеуді жүзеге асыру және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ұйымдастырушының ат спорты жарыстары (ат жарысы, жүгіру) және (немесе) Ит жарысы шеңберінде болатын алдағы нақты оқиғаларға ставкаларды қабылдау жөніндегі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жөніндегі талаптарды сақтамау, атап айтқанда:</w:t>
            </w:r>
          </w:p>
          <w:p>
            <w:pPr>
              <w:spacing w:after="20"/>
              <w:ind w:left="20"/>
              <w:jc w:val="both"/>
            </w:pPr>
            <w:r>
              <w:rPr>
                <w:rFonts w:ascii="Times New Roman"/>
                <w:b w:val="false"/>
                <w:i w:val="false"/>
                <w:color w:val="000000"/>
                <w:sz w:val="20"/>
              </w:rPr>
              <w:t>
1) Қаржылық мониторингке жататын ақшамен және (немесе) өзге мүлікпен операциялар, оның ішінде күдікті операциялар жүзеге асырылған жағдайда өз клиенттерін (олардың өкілдерін) және бенефициарлық меншік иелерін тиісті тексеруді жүзеге асыру;</w:t>
            </w:r>
          </w:p>
          <w:p>
            <w:pPr>
              <w:spacing w:after="20"/>
              <w:ind w:left="20"/>
              <w:jc w:val="both"/>
            </w:pPr>
            <w:r>
              <w:rPr>
                <w:rFonts w:ascii="Times New Roman"/>
                <w:b w:val="false"/>
                <w:i w:val="false"/>
                <w:color w:val="000000"/>
                <w:sz w:val="20"/>
              </w:rPr>
              <w:t>
2) өз клиенттеріне (олардың өкілдеріне) және бенефициарлық меншік иелеріне тиісті тексеру жүргізу кезінде мынадай шараларды жүзеге асыру: жеке тұлғаны сәйкестендіру үшін қажетті мәліметтерді: оның жеке басын куәландыратын құжаттың деректерін, жеке сәйкестендіру нөмірін (жеке тұлғаға жеке сәйкестендіру нөмірі берілмеген жағдайларды қоспағанда), сондай-ақ заңды мекенжайын тіркеу; клиент (оның өкілі) және бенефициарлық меншік иесі туралы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бенефициарлық меншік иелерін тиісті тексеруді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ұйымдастырушылардың аппараттық-бағдарламалық кешенмен жабдықтау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ұйымдастырушының ставка қабылданғанға дейін қатысушының жеке басын анықтауға мүмкіндік беретін деректерді енгізе отырып, аппараттық-бағдарламалық кешен арқылы бәс тігуге қатысушыны тіркеуді жүргізу міндетін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аппараттық-бағдарламалық кешен серверіне, атап айтқанда бақылау-кассалық машиналардың мемлекеттік тізіліміне енгізілген компьютерлік жүйе болып табылатын бақылау-кассалық машинаны фискалдық режиммен қамтамасыз етуге қойылатын талаптарды сақтамауы. Аппараттық-бағдарламалық кешеннің сервері Қазақстан Республикасының аумағында ойын бизнесін ұйымдастырушының орналасқан жері бойынша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ұйымдастырушының бәс тігу нәтижесінің нұсқаларына ұтыстар коэффициенттерін есептеуді, қабылданған ставкаларды есепке алуды, бәс тігу нәтижелері бойынша ұтыстарды есептеуді, ұтыстарды есепке алуды және олар бойынша төлемдерді аппараттық-бағдарламалық кешен арқылы жүзеге асыру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кешеннің тотализаторлар кассаларымен өзара іс-қимылын қамтамасыз ету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сақталуын бақылауды жүзеге асыруға мүмкіндік беретін ақпарат жинауды және беруді жүзеге асыру жөніндегі тотализатордың қызметін жүзеге асыратын ойын бизнесін ұйымдастырушылардың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бәс тігуге қатысуына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туралы ақпаратты (шекті сомаға тең немесе одан асатын операция)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типологияларға, қылмыстық кірістерді заңдастыру (жылыстату) және терроризмді қаржыландыру тәсілдеріне сәйкес келетін сипаттамалары бар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оны дереу қаржы мониторингі жөніндегі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бақылау субъектісінің ішкі бақылау қағидаларына сәйкес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заңдастыруды (жылыстатуды), терроризмді қаржыландыруды және жаппай қырып-жою қаруын таратуды қаржыландыруды болғызбау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 немесе тиісті құрылымдық бөлімше басшысының деңгейінен төмен емес қаржы мониторингі субъектісінің өзге де басшылары қатарынан ішкі бақылау қағидаларын іске асыруға және сақтауға жауапты адамды тағайындау туралы талапты, сондай-ақ ішкі бақылау қағидаларын іске асыруға және сақтауға жауапты қаржы мониторингі субъектілерінің қызметкерлеріне қойылатын өзге де талаптарды қоса алғанда, ішкі бақылауды ұйымдастыру бағдарламасы бақылау, оның ішінде мінсіз іскерлік беделдің болуы туралы; клиенттердің тәуекелдерін және технологиялық жетістіктерді пайдалану тәуекелін қоса алғанда, қызметтерді қылмыстық мақсатта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операцияларын бақылау және зерттеу бағдарламасы, оның ішінде клиенттердің күрделі, әдеттен тыс үлкен операцияларын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және (немесе) мүлікпен операциялар жүргізуден бас тарту және (немесе) қаржы мониторингі жөніндегі уәкілетті органға іскерлік қатынастар орнатудан және ақшамен және (немесе) мүлікпен операциялар жүргізуден бас тарту туралы ақпарат бермеу жөніндегі міндеттерді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қатысудың қауіп-қатерлері мен зияны туралы ескертуде болжамды теріс салдардың қамтылуы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тұлғалардың қатысуына салынған тыйымды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тотализаторлардың, мөлшерлемелер қабылдаудың және (немесе) бәс тігудің жұмыс қағидаларының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129" w:id="60"/>
    <w:p>
      <w:pPr>
        <w:spacing w:after="0"/>
        <w:ind w:left="0"/>
        <w:jc w:val="left"/>
      </w:pPr>
      <w:r>
        <w:rPr>
          <w:rFonts w:ascii="Times New Roman"/>
          <w:b/>
          <w:i w:val="false"/>
          <w:color w:val="000000"/>
        </w:rPr>
        <w:t xml:space="preserve"> Біліктілік талаптарына сәйкестігіне тексеру жүргізу үшін букмекерлік кеңселер мен тотализаторлардың қызметін жүзеге асыратын ойын бизнесі саласындағы бақылау субъектілеріне (объектілеріне) қойылатын талаптардың бұзылу дәрежесі</w:t>
      </w:r>
    </w:p>
    <w:bookmarkEnd w:id="60"/>
    <w:p>
      <w:pPr>
        <w:spacing w:after="0"/>
        <w:ind w:left="0"/>
        <w:jc w:val="both"/>
      </w:pPr>
      <w:r>
        <w:rPr>
          <w:rFonts w:ascii="Times New Roman"/>
          <w:b w:val="false"/>
          <w:i w:val="false"/>
          <w:color w:val="ff0000"/>
          <w:sz w:val="28"/>
        </w:rPr>
        <w:t xml:space="preserve">
      Ескерту. Өлшемшарттар 4-қосымшамен толықтырылды - ҚР Мәдениет және спорт министрінің м.а. 11.05.2023 </w:t>
      </w:r>
      <w:r>
        <w:rPr>
          <w:rFonts w:ascii="Times New Roman"/>
          <w:b w:val="false"/>
          <w:i w:val="false"/>
          <w:color w:val="ff0000"/>
          <w:sz w:val="28"/>
        </w:rPr>
        <w:t>№ 124</w:t>
      </w:r>
      <w:r>
        <w:rPr>
          <w:rFonts w:ascii="Times New Roman"/>
          <w:b w:val="false"/>
          <w:i w:val="false"/>
          <w:color w:val="ff0000"/>
          <w:sz w:val="28"/>
        </w:rPr>
        <w:t xml:space="preserve"> және ҚР Ұлттық экономика министрінің 12.05.2023 № 62 (алғашқы ресми жарияланған күнінен кейін күнтізбелік он күн өткен соң қолданысқа енгізіледі) бірлескен бұйрығымен; жаңа редакцияда - ҚР Туризм және спорт министрінің м.а. 23.10.2024 </w:t>
      </w:r>
      <w:r>
        <w:rPr>
          <w:rFonts w:ascii="Times New Roman"/>
          <w:b w:val="false"/>
          <w:i w:val="false"/>
          <w:color w:val="ff0000"/>
          <w:sz w:val="28"/>
        </w:rPr>
        <w:t>№ 188</w:t>
      </w:r>
      <w:r>
        <w:rPr>
          <w:rFonts w:ascii="Times New Roman"/>
          <w:b w:val="false"/>
          <w:i w:val="false"/>
          <w:color w:val="ff0000"/>
          <w:sz w:val="28"/>
        </w:rPr>
        <w:t xml:space="preserve"> және ҚР Премьер-Министрінің орынбасары - Ұлттық экономика министрінің 24.10.2024 № 95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букмекерлік кеңселердің қызметін жүзеге асыру үшін банктік салым шартын жасасу кезінде ашылған банктік шоттар бойынша ақшаның болуы туралы мәліметтердің болмауы (міндетті резервтің мөлшері 40000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тотализаторлардың қызметін жүзеге асыру үшін банктік салым шартын жасасу кезінде ашылған банктік шоттар бойынша ақшаның болуы туралы мәліметтердің болмауы (міндетті резервтің мөлшері 10000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букмекерлік кеңселердің қызметін жүзеге асыру үшін банктік салым шартын жасасу кезінде ашылған банктік шоттар бойынша ақша қозғалысы туралы мәліметтердің болмауы (міндетті резервтің мөлшері 40000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тотализатордың қызметін жүзеге асыру үшін банктік салым шартын жасасу кезінде ашылған банктік шоттар бойынша ақша қозғалысы туралы мәліметтердің болмауы (міндетті резервтің мөлшері 10000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уәкілетті органға банктік салым шартын жасасу кезінде ашылған банктік шоттар бойынша ақшаның болуы және қозғалысы туралы анықтаманы кемінде үш айда бір рет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кеңселердің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асыру үшін меншік құқығында ғимараттың (ғимараттың, құрылыстың, құрылыстың бір бөлігінің)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үшін-санитариялық-эпидемиологиялық қорытынды алу, эпидемиялық маңызы шамалы объектілер үшін-қызметтің басталғаны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меншік құқығында бәс тігуді ұйымдастыру және өткізу үшін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букмекерлік кеңселердің қызметін жүзеге асыру үшін 40000 айлық есептік көрсеткіш мөлшерінде міндетті резервтерге қойылатын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кассасында, сондай-ақ ойын бизнесін ұйымдастырушының интернет-ресурсында (бар болса) көрнекті жерде орналастырылған букмекерлік кеңсенің жұмысының, ставкаларды қабылдаудың және қазақ және орыс тілдерінде бәс тігудің әзірленген қағидаларының болмауы, олар мынадай мәліметтерді қамтуға тиіс:</w:t>
            </w:r>
          </w:p>
          <w:p>
            <w:pPr>
              <w:spacing w:after="20"/>
              <w:ind w:left="20"/>
              <w:jc w:val="both"/>
            </w:pPr>
            <w:r>
              <w:rPr>
                <w:rFonts w:ascii="Times New Roman"/>
                <w:b w:val="false"/>
                <w:i w:val="false"/>
                <w:color w:val="000000"/>
                <w:sz w:val="20"/>
              </w:rPr>
              <w:t>
1) букмекерлік кеңсенің атауы;</w:t>
            </w:r>
          </w:p>
          <w:p>
            <w:pPr>
              <w:spacing w:after="20"/>
              <w:ind w:left="20"/>
              <w:jc w:val="both"/>
            </w:pPr>
            <w:r>
              <w:rPr>
                <w:rFonts w:ascii="Times New Roman"/>
                <w:b w:val="false"/>
                <w:i w:val="false"/>
                <w:color w:val="000000"/>
                <w:sz w:val="20"/>
              </w:rPr>
              <w:t>
2) орналасқан жері, банктік деректемелері, сәйкестендіру нөмірі, интернет-ресурсы (бар болса) көрсетілген ойын бизнесін ұйымдастырушының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 оның қолданылу мерзімі туралы ақпарат;</w:t>
            </w:r>
          </w:p>
          <w:p>
            <w:pPr>
              <w:spacing w:after="20"/>
              <w:ind w:left="20"/>
              <w:jc w:val="both"/>
            </w:pPr>
            <w:r>
              <w:rPr>
                <w:rFonts w:ascii="Times New Roman"/>
                <w:b w:val="false"/>
                <w:i w:val="false"/>
                <w:color w:val="000000"/>
                <w:sz w:val="20"/>
              </w:rPr>
              <w:t>
4) бәс тігудің шамадан тыс құмарлығының зияны туралы ескерту;</w:t>
            </w:r>
          </w:p>
          <w:p>
            <w:pPr>
              <w:spacing w:after="20"/>
              <w:ind w:left="20"/>
              <w:jc w:val="both"/>
            </w:pPr>
            <w:r>
              <w:rPr>
                <w:rFonts w:ascii="Times New Roman"/>
                <w:b w:val="false"/>
                <w:i w:val="false"/>
                <w:color w:val="000000"/>
                <w:sz w:val="20"/>
              </w:rPr>
              <w:t>
5) бәс тігуге қатысуды дербес шектеу тәртібі;</w:t>
            </w:r>
          </w:p>
          <w:p>
            <w:pPr>
              <w:spacing w:after="20"/>
              <w:ind w:left="20"/>
              <w:jc w:val="both"/>
            </w:pPr>
            <w:r>
              <w:rPr>
                <w:rFonts w:ascii="Times New Roman"/>
                <w:b w:val="false"/>
                <w:i w:val="false"/>
                <w:color w:val="000000"/>
                <w:sz w:val="20"/>
              </w:rPr>
              <w:t>
6)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және байланыс телефондарының нөмірлері;</w:t>
            </w:r>
          </w:p>
          <w:p>
            <w:pPr>
              <w:spacing w:after="20"/>
              <w:ind w:left="20"/>
              <w:jc w:val="both"/>
            </w:pPr>
            <w:r>
              <w:rPr>
                <w:rFonts w:ascii="Times New Roman"/>
                <w:b w:val="false"/>
                <w:i w:val="false"/>
                <w:color w:val="000000"/>
                <w:sz w:val="20"/>
              </w:rPr>
              <w:t>
7) бәс тігуге қатысушының жеке басын анықтау тәртібі;</w:t>
            </w:r>
          </w:p>
          <w:p>
            <w:pPr>
              <w:spacing w:after="20"/>
              <w:ind w:left="20"/>
              <w:jc w:val="both"/>
            </w:pPr>
            <w:r>
              <w:rPr>
                <w:rFonts w:ascii="Times New Roman"/>
                <w:b w:val="false"/>
                <w:i w:val="false"/>
                <w:color w:val="000000"/>
                <w:sz w:val="20"/>
              </w:rPr>
              <w:t>
8) өткізілетін бәс түрлері;</w:t>
            </w:r>
          </w:p>
          <w:p>
            <w:pPr>
              <w:spacing w:after="20"/>
              <w:ind w:left="20"/>
              <w:jc w:val="both"/>
            </w:pPr>
            <w:r>
              <w:rPr>
                <w:rFonts w:ascii="Times New Roman"/>
                <w:b w:val="false"/>
                <w:i w:val="false"/>
                <w:color w:val="000000"/>
                <w:sz w:val="20"/>
              </w:rPr>
              <w:t>
9) бәс тігуге қатысушылар бәс тігетін оқиғаның нәтижесін анықтау үшін пайдаланылатын ақпарат көздерінің тізбесі;</w:t>
            </w:r>
          </w:p>
          <w:p>
            <w:pPr>
              <w:spacing w:after="20"/>
              <w:ind w:left="20"/>
              <w:jc w:val="both"/>
            </w:pPr>
            <w:r>
              <w:rPr>
                <w:rFonts w:ascii="Times New Roman"/>
                <w:b w:val="false"/>
                <w:i w:val="false"/>
                <w:color w:val="000000"/>
                <w:sz w:val="20"/>
              </w:rPr>
              <w:t>
10) бәс тігуде тікелей қолданылатын негізгі терминдер мен анықтамалар;</w:t>
            </w:r>
          </w:p>
          <w:p>
            <w:pPr>
              <w:spacing w:after="20"/>
              <w:ind w:left="20"/>
              <w:jc w:val="both"/>
            </w:pPr>
            <w:r>
              <w:rPr>
                <w:rFonts w:ascii="Times New Roman"/>
                <w:b w:val="false"/>
                <w:i w:val="false"/>
                <w:color w:val="000000"/>
                <w:sz w:val="20"/>
              </w:rPr>
              <w:t>
11) ойын бизнесін ұйымдастырушының және бәс тігуге қатысушының құқықтары мен міндеттері;</w:t>
            </w:r>
          </w:p>
          <w:p>
            <w:pPr>
              <w:spacing w:after="20"/>
              <w:ind w:left="20"/>
              <w:jc w:val="both"/>
            </w:pPr>
            <w:r>
              <w:rPr>
                <w:rFonts w:ascii="Times New Roman"/>
                <w:b w:val="false"/>
                <w:i w:val="false"/>
                <w:color w:val="000000"/>
                <w:sz w:val="20"/>
              </w:rPr>
              <w:t>
12) бәс тігуге қатысу шарттары;</w:t>
            </w:r>
          </w:p>
          <w:p>
            <w:pPr>
              <w:spacing w:after="20"/>
              <w:ind w:left="20"/>
              <w:jc w:val="both"/>
            </w:pPr>
            <w:r>
              <w:rPr>
                <w:rFonts w:ascii="Times New Roman"/>
                <w:b w:val="false"/>
                <w:i w:val="false"/>
                <w:color w:val="000000"/>
                <w:sz w:val="20"/>
              </w:rPr>
              <w:t>
13) бәс тігу, сондай-ақ ойын сессиясын өткізу тәртібі;</w:t>
            </w:r>
          </w:p>
          <w:p>
            <w:pPr>
              <w:spacing w:after="20"/>
              <w:ind w:left="20"/>
              <w:jc w:val="both"/>
            </w:pPr>
            <w:r>
              <w:rPr>
                <w:rFonts w:ascii="Times New Roman"/>
                <w:b w:val="false"/>
                <w:i w:val="false"/>
                <w:color w:val="000000"/>
                <w:sz w:val="20"/>
              </w:rPr>
              <w:t>
14) ставкаларды бәс тігуге қабылдау шарттары;</w:t>
            </w:r>
          </w:p>
          <w:p>
            <w:pPr>
              <w:spacing w:after="20"/>
              <w:ind w:left="20"/>
              <w:jc w:val="both"/>
            </w:pPr>
            <w:r>
              <w:rPr>
                <w:rFonts w:ascii="Times New Roman"/>
                <w:b w:val="false"/>
                <w:i w:val="false"/>
                <w:color w:val="000000"/>
                <w:sz w:val="20"/>
              </w:rPr>
              <w:t>
15) бәс тігуге қатысушыға ұтыс төленуге жататын нәтиже;</w:t>
            </w:r>
          </w:p>
          <w:p>
            <w:pPr>
              <w:spacing w:after="20"/>
              <w:ind w:left="20"/>
              <w:jc w:val="both"/>
            </w:pPr>
            <w:r>
              <w:rPr>
                <w:rFonts w:ascii="Times New Roman"/>
                <w:b w:val="false"/>
                <w:i w:val="false"/>
                <w:color w:val="000000"/>
                <w:sz w:val="20"/>
              </w:rPr>
              <w:t>
16) дауларды қарау тәртібі;</w:t>
            </w:r>
          </w:p>
          <w:p>
            <w:pPr>
              <w:spacing w:after="20"/>
              <w:ind w:left="20"/>
              <w:jc w:val="both"/>
            </w:pPr>
            <w:r>
              <w:rPr>
                <w:rFonts w:ascii="Times New Roman"/>
                <w:b w:val="false"/>
                <w:i w:val="false"/>
                <w:color w:val="000000"/>
                <w:sz w:val="20"/>
              </w:rPr>
              <w:t>
17)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Тотализаторлардың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Тотализатордың қызметін жүзеге асыру үшін меншік құқығында ғимараттың (ғимараттың, құрылыстың, құрылыстың бір бөлігінің)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үшін-санитариялық-эпидемиологиялық қорытынды алу, эпидемиялық маңызы шамалы объектілер үшін-қызметтің басталғаны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Тотализатордың қызметін жүзеге асыру үшін меншік құқығында бәс тігуді ұйымдастыру және өткізу үшін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10000 айлық есептік көрсеткіш мөлшерінде тотализаторлардың қызметін жүзеге асыру үшін міндетті резервтерге қойылатын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Тотализатордың кассасында, сондай-ақ ойын бизнесін ұйымдастырушының интернет-ресурсында (бар болса) көрнекті жерде орналастырылған, қазақ және орыс тілдерінде тотализатор жұмысының, ставкаларды қабылдаудың және бәс тігудің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тотализатордың атауы;</w:t>
            </w:r>
          </w:p>
          <w:p>
            <w:pPr>
              <w:spacing w:after="20"/>
              <w:ind w:left="20"/>
              <w:jc w:val="both"/>
            </w:pPr>
            <w:r>
              <w:rPr>
                <w:rFonts w:ascii="Times New Roman"/>
                <w:b w:val="false"/>
                <w:i w:val="false"/>
                <w:color w:val="000000"/>
                <w:sz w:val="20"/>
              </w:rPr>
              <w:t>
2) орналасқан жері, банктік деректемелері, сәйкестендіру нөмірі, интернет-ресурсы (бар болса) көрсетілген ойын бизнесін ұйымдастырушының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 оның қолданылу мерзімі туралы ақпарат;</w:t>
            </w:r>
          </w:p>
          <w:p>
            <w:pPr>
              <w:spacing w:after="20"/>
              <w:ind w:left="20"/>
              <w:jc w:val="both"/>
            </w:pPr>
            <w:r>
              <w:rPr>
                <w:rFonts w:ascii="Times New Roman"/>
                <w:b w:val="false"/>
                <w:i w:val="false"/>
                <w:color w:val="000000"/>
                <w:sz w:val="20"/>
              </w:rPr>
              <w:t>
4) бәс тігудің шамадан тыс құмарлығының зияны туралы ескерту;</w:t>
            </w:r>
          </w:p>
          <w:p>
            <w:pPr>
              <w:spacing w:after="20"/>
              <w:ind w:left="20"/>
              <w:jc w:val="both"/>
            </w:pPr>
            <w:r>
              <w:rPr>
                <w:rFonts w:ascii="Times New Roman"/>
                <w:b w:val="false"/>
                <w:i w:val="false"/>
                <w:color w:val="000000"/>
                <w:sz w:val="20"/>
              </w:rPr>
              <w:t>
5) бәс тігуге қатысуды дербес шектеу тәртібі;</w:t>
            </w:r>
          </w:p>
          <w:p>
            <w:pPr>
              <w:spacing w:after="20"/>
              <w:ind w:left="20"/>
              <w:jc w:val="both"/>
            </w:pPr>
            <w:r>
              <w:rPr>
                <w:rFonts w:ascii="Times New Roman"/>
                <w:b w:val="false"/>
                <w:i w:val="false"/>
                <w:color w:val="000000"/>
                <w:sz w:val="20"/>
              </w:rPr>
              <w:t>
6)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және байланыс телефондарының нөмірлері;</w:t>
            </w:r>
          </w:p>
          <w:p>
            <w:pPr>
              <w:spacing w:after="20"/>
              <w:ind w:left="20"/>
              <w:jc w:val="both"/>
            </w:pPr>
            <w:r>
              <w:rPr>
                <w:rFonts w:ascii="Times New Roman"/>
                <w:b w:val="false"/>
                <w:i w:val="false"/>
                <w:color w:val="000000"/>
                <w:sz w:val="20"/>
              </w:rPr>
              <w:t>
7) бәс тігуге қатысушының жеке басын анықтау тәртібі;</w:t>
            </w:r>
          </w:p>
          <w:p>
            <w:pPr>
              <w:spacing w:after="20"/>
              <w:ind w:left="20"/>
              <w:jc w:val="both"/>
            </w:pPr>
            <w:r>
              <w:rPr>
                <w:rFonts w:ascii="Times New Roman"/>
                <w:b w:val="false"/>
                <w:i w:val="false"/>
                <w:color w:val="000000"/>
                <w:sz w:val="20"/>
              </w:rPr>
              <w:t>
8) өткізілетін бәс түрлері;</w:t>
            </w:r>
          </w:p>
          <w:p>
            <w:pPr>
              <w:spacing w:after="20"/>
              <w:ind w:left="20"/>
              <w:jc w:val="both"/>
            </w:pPr>
            <w:r>
              <w:rPr>
                <w:rFonts w:ascii="Times New Roman"/>
                <w:b w:val="false"/>
                <w:i w:val="false"/>
                <w:color w:val="000000"/>
                <w:sz w:val="20"/>
              </w:rPr>
              <w:t>
9) бәс тігуге қатысушылар бәс тігетін оқиғаның нәтижесін анықтау үшін пайдаланылатын ақпарат көздерінің тізбесі;</w:t>
            </w:r>
          </w:p>
          <w:p>
            <w:pPr>
              <w:spacing w:after="20"/>
              <w:ind w:left="20"/>
              <w:jc w:val="both"/>
            </w:pPr>
            <w:r>
              <w:rPr>
                <w:rFonts w:ascii="Times New Roman"/>
                <w:b w:val="false"/>
                <w:i w:val="false"/>
                <w:color w:val="000000"/>
                <w:sz w:val="20"/>
              </w:rPr>
              <w:t>
10) бәс тігуде тікелей қолданылатын негізгі терминдер мен анықтамалар;</w:t>
            </w:r>
          </w:p>
          <w:p>
            <w:pPr>
              <w:spacing w:after="20"/>
              <w:ind w:left="20"/>
              <w:jc w:val="both"/>
            </w:pPr>
            <w:r>
              <w:rPr>
                <w:rFonts w:ascii="Times New Roman"/>
                <w:b w:val="false"/>
                <w:i w:val="false"/>
                <w:color w:val="000000"/>
                <w:sz w:val="20"/>
              </w:rPr>
              <w:t>
11) ойын бизнесін ұйымдастырушының және бәс тігуге қатысушының құқықтары мен міндеттері;</w:t>
            </w:r>
          </w:p>
          <w:p>
            <w:pPr>
              <w:spacing w:after="20"/>
              <w:ind w:left="20"/>
              <w:jc w:val="both"/>
            </w:pPr>
            <w:r>
              <w:rPr>
                <w:rFonts w:ascii="Times New Roman"/>
                <w:b w:val="false"/>
                <w:i w:val="false"/>
                <w:color w:val="000000"/>
                <w:sz w:val="20"/>
              </w:rPr>
              <w:t>
12) бәс тігуге қатысу шарттары;</w:t>
            </w:r>
          </w:p>
          <w:p>
            <w:pPr>
              <w:spacing w:after="20"/>
              <w:ind w:left="20"/>
              <w:jc w:val="both"/>
            </w:pPr>
            <w:r>
              <w:rPr>
                <w:rFonts w:ascii="Times New Roman"/>
                <w:b w:val="false"/>
                <w:i w:val="false"/>
                <w:color w:val="000000"/>
                <w:sz w:val="20"/>
              </w:rPr>
              <w:t>
13) бәс тігу, сондай-ақ ойын сессиясын өткізу тәртібі;</w:t>
            </w:r>
          </w:p>
          <w:p>
            <w:pPr>
              <w:spacing w:after="20"/>
              <w:ind w:left="20"/>
              <w:jc w:val="both"/>
            </w:pPr>
            <w:r>
              <w:rPr>
                <w:rFonts w:ascii="Times New Roman"/>
                <w:b w:val="false"/>
                <w:i w:val="false"/>
                <w:color w:val="000000"/>
                <w:sz w:val="20"/>
              </w:rPr>
              <w:t>
14) ставкаларды бәс тігуге қабылдау шарттары;</w:t>
            </w:r>
          </w:p>
          <w:p>
            <w:pPr>
              <w:spacing w:after="20"/>
              <w:ind w:left="20"/>
              <w:jc w:val="both"/>
            </w:pPr>
            <w:r>
              <w:rPr>
                <w:rFonts w:ascii="Times New Roman"/>
                <w:b w:val="false"/>
                <w:i w:val="false"/>
                <w:color w:val="000000"/>
                <w:sz w:val="20"/>
              </w:rPr>
              <w:t>
15) бәс тігуді ұйымдастырудағы делдалдығы үшін тотализатордың қызметін жүзеге асыратын ойын бизнесін ұйымдастырушының сыйақысының (комиссиясының) мөлшері;</w:t>
            </w:r>
          </w:p>
          <w:p>
            <w:pPr>
              <w:spacing w:after="20"/>
              <w:ind w:left="20"/>
              <w:jc w:val="both"/>
            </w:pPr>
            <w:r>
              <w:rPr>
                <w:rFonts w:ascii="Times New Roman"/>
                <w:b w:val="false"/>
                <w:i w:val="false"/>
                <w:color w:val="000000"/>
                <w:sz w:val="20"/>
              </w:rPr>
              <w:t>
16) бәс тігуге қатысушыға ұтыс төленуге жататын нәтиже;</w:t>
            </w:r>
          </w:p>
          <w:p>
            <w:pPr>
              <w:spacing w:after="20"/>
              <w:ind w:left="20"/>
              <w:jc w:val="both"/>
            </w:pPr>
            <w:r>
              <w:rPr>
                <w:rFonts w:ascii="Times New Roman"/>
                <w:b w:val="false"/>
                <w:i w:val="false"/>
                <w:color w:val="000000"/>
                <w:sz w:val="20"/>
              </w:rPr>
              <w:t>
17) дауларды қарау тәртібі;</w:t>
            </w:r>
          </w:p>
          <w:p>
            <w:pPr>
              <w:spacing w:after="20"/>
              <w:ind w:left="20"/>
              <w:jc w:val="both"/>
            </w:pPr>
            <w:r>
              <w:rPr>
                <w:rFonts w:ascii="Times New Roman"/>
                <w:b w:val="false"/>
                <w:i w:val="false"/>
                <w:color w:val="000000"/>
                <w:sz w:val="20"/>
              </w:rPr>
              <w:t>
18)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131" w:id="61"/>
    <w:p>
      <w:pPr>
        <w:spacing w:after="0"/>
        <w:ind w:left="0"/>
        <w:jc w:val="left"/>
      </w:pPr>
      <w:r>
        <w:rPr>
          <w:rFonts w:ascii="Times New Roman"/>
          <w:b/>
          <w:i w:val="false"/>
          <w:color w:val="000000"/>
        </w:rPr>
        <w:t xml:space="preserve"> Казино мен ойын автоматтары залдарының қызметін жүзеге асыратын ойын бизнесін ұйымдастырушылар үшін Қазақстан Республикасының ойын бизнесі туралы заңнамасының сақталуына субъективті өлшемшарттар бойынша тәуекел дәрежесін айқындау үшін субъективті өлшемшарттар тізбесі</w:t>
      </w:r>
    </w:p>
    <w:bookmarkEnd w:id="61"/>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5-қосымшамен толықтырылды - ҚР Мәдениет және спорт министрінің м.а. 11.05.2023 </w:t>
      </w:r>
      <w:r>
        <w:rPr>
          <w:rFonts w:ascii="Times New Roman"/>
          <w:b w:val="false"/>
          <w:i w:val="false"/>
          <w:color w:val="000000"/>
          <w:sz w:val="28"/>
        </w:rPr>
        <w:t>№ 124</w:t>
      </w:r>
      <w:r>
        <w:rPr>
          <w:rFonts w:ascii="Times New Roman"/>
          <w:b w:val="false"/>
          <w:i w:val="false"/>
          <w:color w:val="ff0000"/>
          <w:sz w:val="28"/>
        </w:rPr>
        <w:t xml:space="preserve"> және ҚР Ұлттық экономика министрінің 12.05.2023 № 62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Барумен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есептілігі нысанында бейнежазба жүйелерінің техникалық жай-күйі туралы мәліметтердің болмауы (ойын мекемелерінің кассалары мен ойын орындары жазылған ақпараттың кемінде жеті тәулік сақталуын қамтамасыз ететін және құмар ойынға қатысушылардың барлығының әрекетін тіркейтін бейнежазба жүйелерімен жабдықталуы тиіс)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орындалмаған ұсынымдардың саны олар тапсырылған күннен кейінгі күннен бастап он жұмыс күні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және рұқсат беру талаптарына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ұсынған есептілігі нысанында ойын автоматына технологиялық салынған ұтыстың белгіленген пайызы туралы мәліметтердің болмауы (ойын автоматына технологиялық салынған ұтыстың пайызы тоқсан бес пайыздан төмен болмауы тиіс)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ұсынған есептілігі нысанында ойын үстелдерінің санының өзгеруі, лицензия алған кезде көрсетілген жабдықты ауыстыру туралы мәліметтердің болмауы (бір казинода кемінде отыз ойын үстелі орнатылуы тиіс)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ұсынған есептілігі нысанында ойын үстелдерінің санының өзгеруі, лицензия алған кезде көрсетілген жабдықты ауыстыру туралы мәліметтердің болмауы (ойын автоматтарының бір залында кемінде алпыс ойын автоматы орнатылуы тиіс)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орындалмаған ұсынымдардың саны олар тапсырылған күннен кейінгі күннен бастап он жұмыс күні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bookmarkStart w:name="z133" w:id="62"/>
    <w:p>
      <w:pPr>
        <w:spacing w:after="0"/>
        <w:ind w:left="0"/>
        <w:jc w:val="left"/>
      </w:pPr>
      <w:r>
        <w:rPr>
          <w:rFonts w:ascii="Times New Roman"/>
          <w:b/>
          <w:i w:val="false"/>
          <w:color w:val="000000"/>
        </w:rPr>
        <w:t xml:space="preserve"> Букмекерлік кеңселер мен тотализаторлардың қызметін жүзеге асыратын ойын бизнесін ұйымдастырушылар үшін Қазақстан Республикасының ойын бизнесі туралы заңнамасының сақталуына субъективті өлшемшарттар бойынша тәуекел дәрежесін айқындау үшін субъективті өлшемшарттар тізбесі</w:t>
      </w:r>
    </w:p>
    <w:bookmarkEnd w:id="62"/>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6-қосымшамен толықтырылды - ҚР Мәдениет және спорт министрінің м.а. 11.05.2023 </w:t>
      </w:r>
      <w:r>
        <w:rPr>
          <w:rFonts w:ascii="Times New Roman"/>
          <w:b w:val="false"/>
          <w:i w:val="false"/>
          <w:color w:val="000000"/>
          <w:sz w:val="28"/>
        </w:rPr>
        <w:t>№ 124</w:t>
      </w:r>
      <w:r>
        <w:rPr>
          <w:rFonts w:ascii="Times New Roman"/>
          <w:b w:val="false"/>
          <w:i w:val="false"/>
          <w:color w:val="ff0000"/>
          <w:sz w:val="28"/>
        </w:rPr>
        <w:t xml:space="preserve"> және ҚР Ұлттық экономика министрінің 12.05.2023 № 62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есептілігі нысанында бейнежазба жүйелерінің техникалық жай-күйі туралы мәліметтердің болмауы (букмекерлік кеңселер мен тотализаторлардың кассалары жазылған ақпаратты кемінде жеті тәулік сақтауды қамтамасыз ететін және бәс тігудің барлық қатысушыларының әрекеттерін тіркейтін бейнежазба жүйелерімен жабдықталуы тиіс)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орындалмаған ұсынымдардың саны олар тапсырылған күннен кейінгі күннен бастап он жұмыс күні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және рұқсат беру талаптарына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орындалмаған ұсынымдардың саны олар тапсырылған күннен кейінгі күннен бастап он жұмыс күні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2016 жылғы 8 тамыздағы</w:t>
            </w:r>
            <w:r>
              <w:br/>
            </w:r>
            <w:r>
              <w:rPr>
                <w:rFonts w:ascii="Times New Roman"/>
                <w:b w:val="false"/>
                <w:i w:val="false"/>
                <w:color w:val="000000"/>
                <w:sz w:val="20"/>
              </w:rPr>
              <w:t>№ 227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тамыздағы</w:t>
            </w:r>
            <w:r>
              <w:br/>
            </w:r>
            <w:r>
              <w:rPr>
                <w:rFonts w:ascii="Times New Roman"/>
                <w:b w:val="false"/>
                <w:i w:val="false"/>
                <w:color w:val="000000"/>
                <w:sz w:val="20"/>
              </w:rPr>
              <w:t>№ 373 бірлескен бұйрығына</w:t>
            </w:r>
            <w:r>
              <w:br/>
            </w:r>
            <w:r>
              <w:rPr>
                <w:rFonts w:ascii="Times New Roman"/>
                <w:b w:val="false"/>
                <w:i w:val="false"/>
                <w:color w:val="000000"/>
                <w:sz w:val="20"/>
              </w:rPr>
              <w:t>2-қосымша</w:t>
            </w:r>
          </w:p>
        </w:tc>
      </w:tr>
    </w:tbl>
    <w:bookmarkStart w:name="z112" w:id="63"/>
    <w:p>
      <w:pPr>
        <w:spacing w:after="0"/>
        <w:ind w:left="0"/>
        <w:jc w:val="left"/>
      </w:pPr>
      <w:r>
        <w:rPr>
          <w:rFonts w:ascii="Times New Roman"/>
          <w:b/>
          <w:i w:val="false"/>
          <w:color w:val="000000"/>
        </w:rPr>
        <w:t xml:space="preserve"> Казино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 (Қазақстан Республикасы Кәсіпкерлік кодексінің 138-бабына сәйкес)</w:t>
      </w:r>
    </w:p>
    <w:bookmarkEnd w:id="63"/>
    <w:p>
      <w:pPr>
        <w:spacing w:after="0"/>
        <w:ind w:left="0"/>
        <w:jc w:val="both"/>
      </w:pPr>
      <w:r>
        <w:rPr>
          <w:rFonts w:ascii="Times New Roman"/>
          <w:b w:val="false"/>
          <w:i w:val="false"/>
          <w:color w:val="ff0000"/>
          <w:sz w:val="28"/>
        </w:rPr>
        <w:t xml:space="preserve">
      Ескерту. 2-қосымша жаңа редакцияда - ҚР Туризм және спорт министрінің м.а. 23.10.2024 </w:t>
      </w:r>
      <w:r>
        <w:rPr>
          <w:rFonts w:ascii="Times New Roman"/>
          <w:b w:val="false"/>
          <w:i w:val="false"/>
          <w:color w:val="ff0000"/>
          <w:sz w:val="28"/>
        </w:rPr>
        <w:t>№ 188</w:t>
      </w:r>
      <w:r>
        <w:rPr>
          <w:rFonts w:ascii="Times New Roman"/>
          <w:b w:val="false"/>
          <w:i w:val="false"/>
          <w:color w:val="ff0000"/>
          <w:sz w:val="28"/>
        </w:rPr>
        <w:t xml:space="preserve"> және ҚР Премьер-Министрінің орынбасары - Ұлттық экономика министрінің 24.10.2024 № 95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 / профилактикалық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бару арқылы </w:t>
      </w:r>
    </w:p>
    <w:p>
      <w:pPr>
        <w:spacing w:after="0"/>
        <w:ind w:left="0"/>
        <w:jc w:val="both"/>
      </w:pPr>
      <w:r>
        <w:rPr>
          <w:rFonts w:ascii="Times New Roman"/>
          <w:b w:val="false"/>
          <w:i w:val="false"/>
          <w:color w:val="000000"/>
          <w:sz w:val="28"/>
        </w:rPr>
        <w:t>
      профилактикалық бақылауды тағайындау туралы акт 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w:t>
      </w:r>
    </w:p>
    <w:p>
      <w:pPr>
        <w:spacing w:after="0"/>
        <w:ind w:left="0"/>
        <w:jc w:val="both"/>
      </w:pPr>
      <w:r>
        <w:rPr>
          <w:rFonts w:ascii="Times New Roman"/>
          <w:b w:val="false"/>
          <w:i w:val="false"/>
          <w:color w:val="000000"/>
          <w:sz w:val="28"/>
        </w:rPr>
        <w:t>
      нөмірі),бизнес-сәйкестендіру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сақтамау:</w:t>
            </w:r>
          </w:p>
          <w:p>
            <w:pPr>
              <w:spacing w:after="20"/>
              <w:ind w:left="20"/>
              <w:jc w:val="both"/>
            </w:pPr>
            <w:r>
              <w:rPr>
                <w:rFonts w:ascii="Times New Roman"/>
                <w:b w:val="false"/>
                <w:i w:val="false"/>
                <w:color w:val="000000"/>
                <w:sz w:val="20"/>
              </w:rPr>
              <w:t>
1) ойын жабдығының, ойын автоматтарының техникалық жай-күйі туралы мәліметтер;</w:t>
            </w:r>
          </w:p>
          <w:p>
            <w:pPr>
              <w:spacing w:after="20"/>
              <w:ind w:left="20"/>
              <w:jc w:val="both"/>
            </w:pPr>
            <w:r>
              <w:rPr>
                <w:rFonts w:ascii="Times New Roman"/>
                <w:b w:val="false"/>
                <w:i w:val="false"/>
                <w:color w:val="000000"/>
                <w:sz w:val="20"/>
              </w:rPr>
              <w:t>
2) бейнежазу жүйелерінің техникалық жай-күйі туралы мәліметтер;</w:t>
            </w:r>
          </w:p>
          <w:p>
            <w:pPr>
              <w:spacing w:after="20"/>
              <w:ind w:left="20"/>
              <w:jc w:val="both"/>
            </w:pPr>
            <w:r>
              <w:rPr>
                <w:rFonts w:ascii="Times New Roman"/>
                <w:b w:val="false"/>
                <w:i w:val="false"/>
                <w:color w:val="000000"/>
                <w:sz w:val="20"/>
              </w:rPr>
              <w:t>
3) ойын автоматына технологиялық салынған ұтыстың белгіленген пайызы туралы мәлімет;</w:t>
            </w:r>
          </w:p>
          <w:p>
            <w:pPr>
              <w:spacing w:after="20"/>
              <w:ind w:left="20"/>
              <w:jc w:val="both"/>
            </w:pPr>
            <w:r>
              <w:rPr>
                <w:rFonts w:ascii="Times New Roman"/>
                <w:b w:val="false"/>
                <w:i w:val="false"/>
                <w:color w:val="000000"/>
                <w:sz w:val="20"/>
              </w:rPr>
              <w:t>
4) лицензия алған кезде көрсетілген ойын үстелдері санының өзгеруі, жабдықты ауыстыру туралы мәліметтер;</w:t>
            </w:r>
          </w:p>
          <w:p>
            <w:pPr>
              <w:spacing w:after="20"/>
              <w:ind w:left="20"/>
              <w:jc w:val="both"/>
            </w:pPr>
            <w:r>
              <w:rPr>
                <w:rFonts w:ascii="Times New Roman"/>
                <w:b w:val="false"/>
                <w:i w:val="false"/>
                <w:color w:val="000000"/>
                <w:sz w:val="20"/>
              </w:rPr>
              <w:t>
5) кассалар тізімі мен қызметкерлер саны туралы мәліметтер;</w:t>
            </w:r>
          </w:p>
          <w:p>
            <w:pPr>
              <w:spacing w:after="20"/>
              <w:ind w:left="20"/>
              <w:jc w:val="both"/>
            </w:pPr>
            <w:r>
              <w:rPr>
                <w:rFonts w:ascii="Times New Roman"/>
                <w:b w:val="false"/>
                <w:i w:val="false"/>
                <w:color w:val="000000"/>
                <w:sz w:val="20"/>
              </w:rPr>
              <w:t>
6) қызмет түрінен төленген жалпы салық сомасы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казинода кемінде отыз ойын үстелін орнату бойынша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ойын автоматтарын немесе олардың бөліктерін қабырғаларға, терезе мен есіктер ойығына монтаждауға тыйым салу туралы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бес пайыздан төмен емес ойын автоматына технологиялық салынған ұтыс пайызына қатысты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сақтамау, атап айтқанда:</w:t>
            </w:r>
          </w:p>
          <w:p>
            <w:pPr>
              <w:spacing w:after="20"/>
              <w:ind w:left="20"/>
              <w:jc w:val="both"/>
            </w:pPr>
            <w:r>
              <w:rPr>
                <w:rFonts w:ascii="Times New Roman"/>
                <w:b w:val="false"/>
                <w:i w:val="false"/>
                <w:color w:val="000000"/>
                <w:sz w:val="20"/>
              </w:rPr>
              <w:t>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w:t>
            </w:r>
          </w:p>
          <w:p>
            <w:pPr>
              <w:spacing w:after="20"/>
              <w:ind w:left="20"/>
              <w:jc w:val="both"/>
            </w:pP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 жеке тұлғаны сәйкестендіру үшін қажетті мәліметтерді тіркеу, оның жеке басын куәландыратын құжаттар деректері, жеке сәйкестендіру нөмірі (жеке тұлғаға жеке сәйкестендiру нөмiрi берiлмеген жағдайларды қоспағанда),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құмар ойындарға қатысуына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қаржы мониторингі жөніндегі уәкілетті органға дереу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қатысудың қауіп-қатерлері мен зияны туралы ескертуде болжамды теріс салдардың қамтылуы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тұлғалардың қатысуына салынған тыйымды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ойын мекемесі, мөлшерлемелер қабылдаудың және өткізілетін құмар ойындарының жұмыс қағидаларының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2016 жылғы 8 тамыздағы</w:t>
            </w:r>
            <w:r>
              <w:br/>
            </w:r>
            <w:r>
              <w:rPr>
                <w:rFonts w:ascii="Times New Roman"/>
                <w:b w:val="false"/>
                <w:i w:val="false"/>
                <w:color w:val="000000"/>
                <w:sz w:val="20"/>
              </w:rPr>
              <w:t>№ 227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тамыздағы</w:t>
            </w:r>
            <w:r>
              <w:br/>
            </w:r>
            <w:r>
              <w:rPr>
                <w:rFonts w:ascii="Times New Roman"/>
                <w:b w:val="false"/>
                <w:i w:val="false"/>
                <w:color w:val="000000"/>
                <w:sz w:val="20"/>
              </w:rPr>
              <w:t>№ 373 бірлескен бұйрығына</w:t>
            </w:r>
            <w:r>
              <w:br/>
            </w:r>
            <w:r>
              <w:rPr>
                <w:rFonts w:ascii="Times New Roman"/>
                <w:b w:val="false"/>
                <w:i w:val="false"/>
                <w:color w:val="000000"/>
                <w:sz w:val="20"/>
              </w:rPr>
              <w:t>3-қосымша</w:t>
            </w:r>
          </w:p>
        </w:tc>
      </w:tr>
    </w:tbl>
    <w:bookmarkStart w:name="z113" w:id="64"/>
    <w:p>
      <w:pPr>
        <w:spacing w:after="0"/>
        <w:ind w:left="0"/>
        <w:jc w:val="left"/>
      </w:pPr>
      <w:r>
        <w:rPr>
          <w:rFonts w:ascii="Times New Roman"/>
          <w:b/>
          <w:i w:val="false"/>
          <w:color w:val="000000"/>
        </w:rPr>
        <w:t xml:space="preserve"> Ойын автоматтары залдары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 (Қазақстан Республикасы Кәсіпкерлік кодексінің 138-бабына сәйкес)</w:t>
      </w:r>
    </w:p>
    <w:bookmarkEnd w:id="64"/>
    <w:p>
      <w:pPr>
        <w:spacing w:after="0"/>
        <w:ind w:left="0"/>
        <w:jc w:val="both"/>
      </w:pPr>
      <w:r>
        <w:rPr>
          <w:rFonts w:ascii="Times New Roman"/>
          <w:b w:val="false"/>
          <w:i w:val="false"/>
          <w:color w:val="ff0000"/>
          <w:sz w:val="28"/>
        </w:rPr>
        <w:t xml:space="preserve">
      Ескерту. 3-қосымша жаңа редакцияда - ҚР Туризм және спорт министрінің м.а. 23.10.2024 </w:t>
      </w:r>
      <w:r>
        <w:rPr>
          <w:rFonts w:ascii="Times New Roman"/>
          <w:b w:val="false"/>
          <w:i w:val="false"/>
          <w:color w:val="ff0000"/>
          <w:sz w:val="28"/>
        </w:rPr>
        <w:t>№ 188</w:t>
      </w:r>
      <w:r>
        <w:rPr>
          <w:rFonts w:ascii="Times New Roman"/>
          <w:b w:val="false"/>
          <w:i w:val="false"/>
          <w:color w:val="ff0000"/>
          <w:sz w:val="28"/>
        </w:rPr>
        <w:t xml:space="preserve"> және ҚР Премьер-Министрінің орынбасары - Ұлттық экономика министрінің 24.10.2024 № 95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 /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бару арқылы </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w:t>
      </w:r>
    </w:p>
    <w:p>
      <w:pPr>
        <w:spacing w:after="0"/>
        <w:ind w:left="0"/>
        <w:jc w:val="both"/>
      </w:pPr>
      <w:r>
        <w:rPr>
          <w:rFonts w:ascii="Times New Roman"/>
          <w:b w:val="false"/>
          <w:i w:val="false"/>
          <w:color w:val="000000"/>
          <w:sz w:val="28"/>
        </w:rPr>
        <w:t>
      нөмірі),бизнес-сәйкестендіру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сақтамау:</w:t>
            </w:r>
          </w:p>
          <w:p>
            <w:pPr>
              <w:spacing w:after="20"/>
              <w:ind w:left="20"/>
              <w:jc w:val="both"/>
            </w:pPr>
            <w:r>
              <w:rPr>
                <w:rFonts w:ascii="Times New Roman"/>
                <w:b w:val="false"/>
                <w:i w:val="false"/>
                <w:color w:val="000000"/>
                <w:sz w:val="20"/>
              </w:rPr>
              <w:t>
1) ойын жабдығының, ойын автоматтарының техникалық жай-күйі туралы мәліметтер;</w:t>
            </w:r>
          </w:p>
          <w:p>
            <w:pPr>
              <w:spacing w:after="20"/>
              <w:ind w:left="20"/>
              <w:jc w:val="both"/>
            </w:pPr>
            <w:r>
              <w:rPr>
                <w:rFonts w:ascii="Times New Roman"/>
                <w:b w:val="false"/>
                <w:i w:val="false"/>
                <w:color w:val="000000"/>
                <w:sz w:val="20"/>
              </w:rPr>
              <w:t>
2) бейнежазу жүйелерінің техникалық жай-күйі туралы мәліметтер;</w:t>
            </w:r>
          </w:p>
          <w:p>
            <w:pPr>
              <w:spacing w:after="20"/>
              <w:ind w:left="20"/>
              <w:jc w:val="both"/>
            </w:pPr>
            <w:r>
              <w:rPr>
                <w:rFonts w:ascii="Times New Roman"/>
                <w:b w:val="false"/>
                <w:i w:val="false"/>
                <w:color w:val="000000"/>
                <w:sz w:val="20"/>
              </w:rPr>
              <w:t>
3) ойын автоматына технологиялық салынған ұтыстың белгіленген пайызы туралы мәлімет;</w:t>
            </w:r>
          </w:p>
          <w:p>
            <w:pPr>
              <w:spacing w:after="20"/>
              <w:ind w:left="20"/>
              <w:jc w:val="both"/>
            </w:pPr>
            <w:r>
              <w:rPr>
                <w:rFonts w:ascii="Times New Roman"/>
                <w:b w:val="false"/>
                <w:i w:val="false"/>
                <w:color w:val="000000"/>
                <w:sz w:val="20"/>
              </w:rPr>
              <w:t>
4) лицензия алған кезде көрсетілген ойын үстелдері санының өзгеруі, жабдықты ауыстыру туралы мәліметтер;</w:t>
            </w:r>
          </w:p>
          <w:p>
            <w:pPr>
              <w:spacing w:after="20"/>
              <w:ind w:left="20"/>
              <w:jc w:val="both"/>
            </w:pPr>
            <w:r>
              <w:rPr>
                <w:rFonts w:ascii="Times New Roman"/>
                <w:b w:val="false"/>
                <w:i w:val="false"/>
                <w:color w:val="000000"/>
                <w:sz w:val="20"/>
              </w:rPr>
              <w:t>
5) кассалар тізімі мен қызметкерлер саны туралы мәліметтер;</w:t>
            </w:r>
          </w:p>
          <w:p>
            <w:pPr>
              <w:spacing w:after="20"/>
              <w:ind w:left="20"/>
              <w:jc w:val="both"/>
            </w:pPr>
            <w:r>
              <w:rPr>
                <w:rFonts w:ascii="Times New Roman"/>
                <w:b w:val="false"/>
                <w:i w:val="false"/>
                <w:color w:val="000000"/>
                <w:sz w:val="20"/>
              </w:rPr>
              <w:t>
6) қызмет түрінен төленген жалпы салық сомасы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залында кемінде алпыс ойын автоматын орнату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залдарына ойын автоматтарын немесе олардың бөліктерін қабырғаларға, терезе мен есіктер ойығына монтаждауға тыйым салу туралы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бес пайыздан төмен емес ойын автоматына технологиялық салынған ұтыс пайызына қатысты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сақтамау, атап айтқанда:</w:t>
            </w:r>
          </w:p>
          <w:p>
            <w:pPr>
              <w:spacing w:after="20"/>
              <w:ind w:left="20"/>
              <w:jc w:val="both"/>
            </w:pPr>
            <w:r>
              <w:rPr>
                <w:rFonts w:ascii="Times New Roman"/>
                <w:b w:val="false"/>
                <w:i w:val="false"/>
                <w:color w:val="000000"/>
                <w:sz w:val="20"/>
              </w:rPr>
              <w:t>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w:t>
            </w:r>
          </w:p>
          <w:p>
            <w:pPr>
              <w:spacing w:after="20"/>
              <w:ind w:left="20"/>
              <w:jc w:val="both"/>
            </w:pP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 жеке тұлғаны сәйкестендіру үшін қажетті мәліметтерді тіркеу, оның жеке басын куәландыратын құжаттар деректері, жеке сәйкестендіру нөмірі (жеке тұлғаға жеке сәйкестендiру нөмiрi берiлмеген жағдайларды қоспағанда),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құмар ойындарға қатысуына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қаржы мониторингі жөніндегі уәкілетті органға дереу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қатысудың қауіп-қатерлері мен зияны туралы ескертуде болжамды теріс салдардың қамтылуы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тұлғалардың қатысуына салынған тыйымды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ойын мекемесі, мөлшерлемелер қабылдаудың және өткізілетін құмар ойындарының жұмыс қағидаларының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2016 жылғы 8 тамыздағы</w:t>
            </w:r>
            <w:r>
              <w:br/>
            </w:r>
            <w:r>
              <w:rPr>
                <w:rFonts w:ascii="Times New Roman"/>
                <w:b w:val="false"/>
                <w:i w:val="false"/>
                <w:color w:val="000000"/>
                <w:sz w:val="20"/>
              </w:rPr>
              <w:t>№ 227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тамыздағы</w:t>
            </w:r>
            <w:r>
              <w:br/>
            </w:r>
            <w:r>
              <w:rPr>
                <w:rFonts w:ascii="Times New Roman"/>
                <w:b w:val="false"/>
                <w:i w:val="false"/>
                <w:color w:val="000000"/>
                <w:sz w:val="20"/>
              </w:rPr>
              <w:t>№ 373 бірлескен бұйрығына</w:t>
            </w:r>
            <w:r>
              <w:br/>
            </w:r>
            <w:r>
              <w:rPr>
                <w:rFonts w:ascii="Times New Roman"/>
                <w:b w:val="false"/>
                <w:i w:val="false"/>
                <w:color w:val="000000"/>
                <w:sz w:val="20"/>
              </w:rPr>
              <w:t>4-қосымша</w:t>
            </w:r>
          </w:p>
        </w:tc>
      </w:tr>
    </w:tbl>
    <w:bookmarkStart w:name="z114" w:id="65"/>
    <w:p>
      <w:pPr>
        <w:spacing w:after="0"/>
        <w:ind w:left="0"/>
        <w:jc w:val="left"/>
      </w:pPr>
      <w:r>
        <w:rPr>
          <w:rFonts w:ascii="Times New Roman"/>
          <w:b/>
          <w:i w:val="false"/>
          <w:color w:val="000000"/>
        </w:rPr>
        <w:t xml:space="preserve"> Букмекерлік кеңсе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 (Қазақстан Республикасы Кәсіпкерлік кодексінің 138-бабына сәйкес)</w:t>
      </w:r>
    </w:p>
    <w:bookmarkEnd w:id="65"/>
    <w:p>
      <w:pPr>
        <w:spacing w:after="0"/>
        <w:ind w:left="0"/>
        <w:jc w:val="both"/>
      </w:pPr>
      <w:r>
        <w:rPr>
          <w:rFonts w:ascii="Times New Roman"/>
          <w:b w:val="false"/>
          <w:i w:val="false"/>
          <w:color w:val="ff0000"/>
          <w:sz w:val="28"/>
        </w:rPr>
        <w:t xml:space="preserve">
      Ескерту. 4-қосымша жаңа редакцияда - ҚР Туризм және спорт министрінің м.а. 23.10.2024 </w:t>
      </w:r>
      <w:r>
        <w:rPr>
          <w:rFonts w:ascii="Times New Roman"/>
          <w:b w:val="false"/>
          <w:i w:val="false"/>
          <w:color w:val="ff0000"/>
          <w:sz w:val="28"/>
        </w:rPr>
        <w:t>№ 188</w:t>
      </w:r>
      <w:r>
        <w:rPr>
          <w:rFonts w:ascii="Times New Roman"/>
          <w:b w:val="false"/>
          <w:i w:val="false"/>
          <w:color w:val="ff0000"/>
          <w:sz w:val="28"/>
        </w:rPr>
        <w:t xml:space="preserve"> және ҚР Премьер-Министрінің орынбасары - Ұлттық экономика министрінің 24.10.2024 № 95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 /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бару арқылы </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w:t>
      </w:r>
    </w:p>
    <w:p>
      <w:pPr>
        <w:spacing w:after="0"/>
        <w:ind w:left="0"/>
        <w:jc w:val="both"/>
      </w:pPr>
      <w:r>
        <w:rPr>
          <w:rFonts w:ascii="Times New Roman"/>
          <w:b w:val="false"/>
          <w:i w:val="false"/>
          <w:color w:val="000000"/>
          <w:sz w:val="28"/>
        </w:rPr>
        <w:t>
      нөмірі),бизнес-сәйкестендіру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генерациялайтын және (немесе) жабдықты (механикалық, электрлі, электрондық немесе өзге де техникалық жабдықты) пайдалану және (немесе) оқиғаны тікелей трансляциялаудан басқа, оны кез келген визуализациялау арқылы оқиғаларға бәс тігуді ұйымдастыруға және өткізуге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сақтамау:</w:t>
            </w:r>
          </w:p>
          <w:p>
            <w:pPr>
              <w:spacing w:after="20"/>
              <w:ind w:left="20"/>
              <w:jc w:val="both"/>
            </w:pPr>
            <w:r>
              <w:rPr>
                <w:rFonts w:ascii="Times New Roman"/>
                <w:b w:val="false"/>
                <w:i w:val="false"/>
                <w:color w:val="000000"/>
                <w:sz w:val="20"/>
              </w:rPr>
              <w:t>
1) бейнежазу жүйелерінің техникалық жай-күйі туралы мәліметтер;</w:t>
            </w:r>
          </w:p>
          <w:p>
            <w:pPr>
              <w:spacing w:after="20"/>
              <w:ind w:left="20"/>
              <w:jc w:val="both"/>
            </w:pPr>
            <w:r>
              <w:rPr>
                <w:rFonts w:ascii="Times New Roman"/>
                <w:b w:val="false"/>
                <w:i w:val="false"/>
                <w:color w:val="000000"/>
                <w:sz w:val="20"/>
              </w:rPr>
              <w:t>
2) кассалар тізімі мен қызметкерлер саны туралы мәліметтер;</w:t>
            </w:r>
          </w:p>
          <w:p>
            <w:pPr>
              <w:spacing w:after="20"/>
              <w:ind w:left="20"/>
              <w:jc w:val="both"/>
            </w:pPr>
            <w:r>
              <w:rPr>
                <w:rFonts w:ascii="Times New Roman"/>
                <w:b w:val="false"/>
                <w:i w:val="false"/>
                <w:color w:val="000000"/>
                <w:sz w:val="20"/>
              </w:rPr>
              <w:t>
3) қызмет түрінен төленген жалпы салық сомасы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 касcалары тұрғын үй емес үй-жайларда орналасуы бойынша талаптардың сақтамауы. Оларды тұрғын үйлердің (тұрғын үй ғимараттарының) тұрғын үй емес үй-жайларында, өнеркәсіптік кәсіпорындарда және олардың кешендерінде, басқа коммуналдық және қойма объектілерінде, мәдени ғимараттарда (құрылыстарда), мемлекеттік органдар мен мекемелер ғимараттарында, білім беру ұйымдарында, денсаулық сақтау, мәдениет, әуежайлар, вокзалдар мекемелерінде, станцияларда және қалалық және қала сыртына көліктік қатынастың аялдамаларында орналастыруға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тігуге қатысушыларға өздері нәтижесіне мөлшерлемелер жасаған оқиғаның дамуы мен нәтижесін байқауға мүмкіндік беретін жабдықты букмекерлік кеңселердің кассаларынан тыс жерге орналастыруға, сондай-ақ бәс тігуге қатысушыларға букмекерлік кеңсенің электрондық кассаларына қол жеткізу үшін, байланыс қызметтерін қоса алғанда, техникалық құралдарды немесе қабылданған мөлшерлемелер, төленген және төленбеген ұтыстар туралы ақпарат беруге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кеңселерінің кассаларын (болған жағдайда) жеке күзет ұйымының орталықтандырылған пультіне немесе аумақтық ішкі істер органының кезекші бөліміне қосылған металл есікпен, брондалған әйнекпен және дабыл сигнализациясымен жарақтандыру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кеңесесі қызметін жүзеге асыратын ойын бизнесін ұйымдастырушылардың аппараттық-бағдарламалық кешен мен бәс тігуді ұйымдастыруға және өткізуге арналған жабдық арқылы жасалған мөлшерлемелердің жалпы сомасын қабылдауды, бірыңғай есепке алуды және бәс тігуге қатысушылардың мөлшерлемелерін өңдеу мен ұтысты төлеуді жүзеге асыруды және қамтамасыз етуді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сақтамау, атап айтқанда:</w:t>
            </w:r>
          </w:p>
          <w:p>
            <w:pPr>
              <w:spacing w:after="20"/>
              <w:ind w:left="20"/>
              <w:jc w:val="both"/>
            </w:pPr>
            <w:r>
              <w:rPr>
                <w:rFonts w:ascii="Times New Roman"/>
                <w:b w:val="false"/>
                <w:i w:val="false"/>
                <w:color w:val="000000"/>
                <w:sz w:val="20"/>
              </w:rPr>
              <w:t>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w:t>
            </w:r>
          </w:p>
          <w:p>
            <w:pPr>
              <w:spacing w:after="20"/>
              <w:ind w:left="20"/>
              <w:jc w:val="both"/>
            </w:pP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 жеке тұлғаны сәйкестендіру үшін қажетті мәліметтерді тіркеу, оның жеке басын куәландыратын құжаттар деректері, жеке сәйкестендіру нөмірі (жеке тұлғаға жеке сәйкестендiру нөмiрi берiлмеген жағдайларды қоспағанда),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 жабдығы бойынша букмекер кеңсесінің жүзеге асыратын ойын бизнесін ұйымдастырушылармен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асыратын ойын бизнесін ұйымдастырушылармен аппараттық-бағдарламалық кешен есептеген коэффициенттер негізінде және аккредиттелген спорт федерациялары өткізетін немесе халықаралық спорт ұйымдары, федерациялары, комитеттері аясында өткізілетін спорттық жарыстар шеңберінде болатын алдағы нақты оқиғаларға ғана мөлшерлемелер қабылдау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ұйымдастырушымен мөлшелерді қабылдағанға дейін қатысушының жеке басын анықтауға мүмкіндік беретін деректерді енгізе отырып, аппараттық-бағдарламалық кешен арқылы бәс тігуге қатысушыны тіркеуді жүргізу міндетін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асыратын ойын бизнесін ұйымдастырушыларымен аппараттық-бағдарламалық кешен сервері бақылау-касса машиналарының мемлекеттік тізіліміне енгізілген компьютерлік жүйе болып табылатын бақылау-касса машинасының фискалдық режимімен қамтамасыз ету талабын сақтамау. Аппараттық-бағдарламалық кешеннің сервері Қазақстан Республикасының аумағында ойын бизнесін ұйымдастырушы орналасқан жерде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ұйымдастырушымен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аппараттық-бағдарламалық кешен арқылы жүзеге асыру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ұйымдастырушыларымен букмекер кеңсесі кассаларымен аппараттық-бағдарламалық кешен арқылы өзара іс-қимылды қамтамасыз ету және уәкілетті органға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орындауға бақылауды жүзеге асыруға мүмкіндік беретін ақпаратты жинауды жүзеге асыру және ұсыну бойынша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құмар ойындарға қатысуына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қаржы мониторингі жөніндегі уәкілетті органға дереу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қатысудың қауіп-қатерлері мен зияны туралы ескертуде болжамды теріс салдардың қамтылуы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тұлғалардың қатысуына салынған тыйымды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букмекерлік кеңсе, мөлшерлемелер қабылдаудың және (немесе) бәс тігудің жұмыс қағидаларының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2016 жылғы 8 тамыздағы</w:t>
            </w:r>
            <w:r>
              <w:br/>
            </w:r>
            <w:r>
              <w:rPr>
                <w:rFonts w:ascii="Times New Roman"/>
                <w:b w:val="false"/>
                <w:i w:val="false"/>
                <w:color w:val="000000"/>
                <w:sz w:val="20"/>
              </w:rPr>
              <w:t>№ 227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тамыздағы</w:t>
            </w:r>
            <w:r>
              <w:br/>
            </w:r>
            <w:r>
              <w:rPr>
                <w:rFonts w:ascii="Times New Roman"/>
                <w:b w:val="false"/>
                <w:i w:val="false"/>
                <w:color w:val="000000"/>
                <w:sz w:val="20"/>
              </w:rPr>
              <w:t>№ 373 бірлескен бұйрығына</w:t>
            </w:r>
            <w:r>
              <w:br/>
            </w:r>
            <w:r>
              <w:rPr>
                <w:rFonts w:ascii="Times New Roman"/>
                <w:b w:val="false"/>
                <w:i w:val="false"/>
                <w:color w:val="000000"/>
                <w:sz w:val="20"/>
              </w:rPr>
              <w:t>5-қосымша</w:t>
            </w:r>
          </w:p>
        </w:tc>
      </w:tr>
    </w:tbl>
    <w:bookmarkStart w:name="z115" w:id="66"/>
    <w:p>
      <w:pPr>
        <w:spacing w:after="0"/>
        <w:ind w:left="0"/>
        <w:jc w:val="left"/>
      </w:pPr>
      <w:r>
        <w:rPr>
          <w:rFonts w:ascii="Times New Roman"/>
          <w:b/>
          <w:i w:val="false"/>
          <w:color w:val="000000"/>
        </w:rPr>
        <w:t xml:space="preserve"> Тотализаторлар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 (Қазақстан Республикасы Кәсіпкерлік кодексінің 138-бабына сәйкес)</w:t>
      </w:r>
    </w:p>
    <w:bookmarkEnd w:id="66"/>
    <w:p>
      <w:pPr>
        <w:spacing w:after="0"/>
        <w:ind w:left="0"/>
        <w:jc w:val="both"/>
      </w:pPr>
      <w:r>
        <w:rPr>
          <w:rFonts w:ascii="Times New Roman"/>
          <w:b w:val="false"/>
          <w:i w:val="false"/>
          <w:color w:val="ff0000"/>
          <w:sz w:val="28"/>
        </w:rPr>
        <w:t xml:space="preserve">
      Ескерту. 5-қосымшамен толықтырылды – ҚР Мәдениет және спорт министрінің 23.11.2018 </w:t>
      </w:r>
      <w:r>
        <w:rPr>
          <w:rFonts w:ascii="Times New Roman"/>
          <w:b w:val="false"/>
          <w:i w:val="false"/>
          <w:color w:val="ff0000"/>
          <w:sz w:val="28"/>
        </w:rPr>
        <w:t>№ 331</w:t>
      </w:r>
      <w:r>
        <w:rPr>
          <w:rFonts w:ascii="Times New Roman"/>
          <w:b w:val="false"/>
          <w:i w:val="false"/>
          <w:color w:val="ff0000"/>
          <w:sz w:val="28"/>
        </w:rPr>
        <w:t xml:space="preserve"> және ҚР Ұлттық экономика министрінің м.а. 23.11.2018 № 76 (алғашқы ресми жарияланған күнінен кейін күнтізбелік он күн өткен соң қолданысқа енгізіледі) бірлескен бұйрығымен; жаңа редакцияда - ҚР Туризм және спорт министрінің м.а. 23.10.2024 </w:t>
      </w:r>
      <w:r>
        <w:rPr>
          <w:rFonts w:ascii="Times New Roman"/>
          <w:b w:val="false"/>
          <w:i w:val="false"/>
          <w:color w:val="ff0000"/>
          <w:sz w:val="28"/>
        </w:rPr>
        <w:t>№ 188</w:t>
      </w:r>
      <w:r>
        <w:rPr>
          <w:rFonts w:ascii="Times New Roman"/>
          <w:b w:val="false"/>
          <w:i w:val="false"/>
          <w:color w:val="ff0000"/>
          <w:sz w:val="28"/>
        </w:rPr>
        <w:t xml:space="preserve"> және ҚР Премьер-Министрінің орынбасары - Ұлттық экономика министрінің 24.10.2024 № 95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 /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бару арқылы </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w:t>
      </w:r>
    </w:p>
    <w:p>
      <w:pPr>
        <w:spacing w:after="0"/>
        <w:ind w:left="0"/>
        <w:jc w:val="both"/>
      </w:pPr>
      <w:r>
        <w:rPr>
          <w:rFonts w:ascii="Times New Roman"/>
          <w:b w:val="false"/>
          <w:i w:val="false"/>
          <w:color w:val="000000"/>
          <w:sz w:val="28"/>
        </w:rPr>
        <w:t>
      нөмірі),бизнес-сәйкестендіру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генерациялайтын және (немесе) жабдықты (механикалық, электрлі, электрондық немесе өзге де техникалық жабдықты) пайдалану және (немесе) оқиғаны тікелей трансляциялаудан басқа, оны кез келген визуализациялау арқылы оқиғаларға бәс тігуді ұйымдастыруға және өткізуге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сақтамау:</w:t>
            </w:r>
          </w:p>
          <w:p>
            <w:pPr>
              <w:spacing w:after="20"/>
              <w:ind w:left="20"/>
              <w:jc w:val="both"/>
            </w:pPr>
            <w:r>
              <w:rPr>
                <w:rFonts w:ascii="Times New Roman"/>
                <w:b w:val="false"/>
                <w:i w:val="false"/>
                <w:color w:val="000000"/>
                <w:sz w:val="20"/>
              </w:rPr>
              <w:t>
1) бейнежазу жүйелерінің техникалық жай-күйі туралы мәліметтер;</w:t>
            </w:r>
          </w:p>
          <w:p>
            <w:pPr>
              <w:spacing w:after="20"/>
              <w:ind w:left="20"/>
              <w:jc w:val="both"/>
            </w:pPr>
            <w:r>
              <w:rPr>
                <w:rFonts w:ascii="Times New Roman"/>
                <w:b w:val="false"/>
                <w:i w:val="false"/>
                <w:color w:val="000000"/>
                <w:sz w:val="20"/>
              </w:rPr>
              <w:t>
2) кассалар тізімі мен қызметкерлер саны туралы мәліметтер;</w:t>
            </w:r>
          </w:p>
          <w:p>
            <w:pPr>
              <w:spacing w:after="20"/>
              <w:ind w:left="20"/>
              <w:jc w:val="both"/>
            </w:pPr>
            <w:r>
              <w:rPr>
                <w:rFonts w:ascii="Times New Roman"/>
                <w:b w:val="false"/>
                <w:i w:val="false"/>
                <w:color w:val="000000"/>
                <w:sz w:val="20"/>
              </w:rPr>
              <w:t>
3) қызмет түрінен төленген жалпы салық сомасы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касcалары тұрғын үй емес үй-жайларда орналасуы бойынша талаптарды сақтамау. Оларды тұрғын үйлердің (тұрғын үй ғимараттарының) тұрғын үй емес үй-жайларында, өнеркәсіптік кәсіпорындарда және олардың кешендерінде, басқа коммуналдық және қойма объектілерінде, мәдени ғимараттарда (құрылыстарда), мемлекеттік органдар мен мекемелер ғимараттарында, білім беру ұйымдарында, денсаулық сақтау, мәдениет, әуежайлар, вокзалдар мекемелерінде, станцияларда және қалалық және қала сыртына көліктік қатынастың аялдамаларында орналастыруға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тігуге қатысушыларға өздері нәтижесіне мөлшерлемелер жасаған оқиғаның дамуы мен нәтижесін байқауға мүмкіндік беретін жабдықты тотализаторлардың кассаларынан тыс жерге орналастыруға, сондай-ақ бәс тігуге қатысушыларға тотатализатордың электрондық кассаларына қол жеткізу үшін, байланыс қызметтерін қоса алғанда, техникалық құралдарды немесе қабылданған мөлшерлемелер, төленген және төленбеген ұтыстар туралы ақпарат беруге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тотализаторлардың кассаларыy жабдықтау бойынша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Тотализатордың кассаларын жеке күзет ұйымының орталықтандырылған пультіне немесе аумақтық ішкі істер органының кезекші бөліміне қосылған металл есікпен, брондалған әйнекпен және дабыл сигнализациясымен жарақтандыру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ұйымдастырушымен аппараттық-бағдарламалық кешен мен бәс тігуді ұйымдастыруға және өткізуге арналған жабдық арқылы жасалған мөлшерлемелердің жалпы сомасын қабылдауды, бірыңғай есепке алуды және бәс тігуге қатысушылардың мөлшерлемелерін өңдеу мен ұтысты төлеуді жүзеге асыруды және қамтамасыз етуді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ұйымдастырушымен ат-спорт жарыстары (ат жарыстары, жүгіру) және (немесе) ит жарыстары шеңберінде болып жатқан алдағы нақты оқиғаларға бәс тігуді қабылдау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сақтамау, атап айтқанда:</w:t>
            </w:r>
          </w:p>
          <w:p>
            <w:pPr>
              <w:spacing w:after="20"/>
              <w:ind w:left="20"/>
              <w:jc w:val="both"/>
            </w:pPr>
            <w:r>
              <w:rPr>
                <w:rFonts w:ascii="Times New Roman"/>
                <w:b w:val="false"/>
                <w:i w:val="false"/>
                <w:color w:val="000000"/>
                <w:sz w:val="20"/>
              </w:rPr>
              <w:t>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w:t>
            </w:r>
          </w:p>
          <w:p>
            <w:pPr>
              <w:spacing w:after="20"/>
              <w:ind w:left="20"/>
              <w:jc w:val="both"/>
            </w:pP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 жеке тұлғаны сәйкестендіру үшін қажетті мәліметтерді тіркеу, оның жеке басын куәландыратын құжаттар деректері, жеке сәйкестендіру нөмірі (жеке тұлғаға жеке сәйкестендiру нөмiрi берiлмеген жағдайларды қоспағанда),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ұйымдастырушылардың аппараттық-бағдарламалық кешенмен жабдықталуына қойылатын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ұйымдастырушымен мөлшелерді қабылдағанға дейін қатысушының жеке басын анықтауға мүмкіндік беретін деректерді енгізе отырып, аппараттық-бағдарламалық кешен арқылы бәс тігуге қатысушыны тіркеуді жүргізу міндеттемесін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кеңсесінің қызметін жүзеге асыратын ойын бизнесін ұйымдастырушылармен аппараттық-бағдарламалық кешен сервері бақылау-касса машиналарының мемлекеттік тізіліміне енгізілген компьютерлік жүйе болып табылатын бақылау-касса машинасының фискалдық режимімен қамтамасыз ету талабын сақтамау. Аппараттық-бағдарламалық кешеннің сервері Қазақстан Республикасының аумағында ойын бизнесін ұйымдастырушы орналасқан жерде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тігуді аяқтау нұсқаларына ұтыс коэффициенттер есебін, қабылданған мөлшерлемелерді есепке алуды, бәс тігу нәтижелері бойынша ұтыс есебін, ұтыстарды есепке алуды және оларды төлеуді жүзеге асыруды аппараттық-бағдарламалық кешен арқылы тотализатор қызметін жүзеге асыратын ойын бизнесін ұйымдастырушыға қойылатын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лотерея қызметін жүзеге асыратын аппараттық-бағдарламалық кешеннің ұтыс ойынының бақылау-касса машиналарымен өзара іс-қимылын қамтамасыз ету, уәкілетті органға талаптардың сақталуын бақылауды жүзеге асыруға мүмкіндік беретін ақпаратты жинау және беру жөніндегі талапты сақтамау.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толмаған жеке тұлғалардың, сондай-ақ құмар ойындарға және (немесе) бәс тігуге қатысуы шектелген адамдардың бәс тігуге қатысуына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соммаға тең немесе одан асатын операция) туралы ақпаратты ұсынбау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қаржы мониторингі жөніндегі уәкілетті органға дереу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қатысудың қауіп-қатерлері мен зияны туралы ескертуде болжамды теріс салдардың қамтылуы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тұлғалардың қатысуына салынған тыйымды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тотализаторлар, мөлшерлемелер қабылдаудың және (немесе) бәс тігудің жұмыс қағидаларының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2016 жылғы 8 тамыздағы</w:t>
            </w:r>
            <w:r>
              <w:br/>
            </w:r>
            <w:r>
              <w:rPr>
                <w:rFonts w:ascii="Times New Roman"/>
                <w:b w:val="false"/>
                <w:i w:val="false"/>
                <w:color w:val="000000"/>
                <w:sz w:val="20"/>
              </w:rPr>
              <w:t>№ 227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тамыздағы</w:t>
            </w:r>
            <w:r>
              <w:br/>
            </w:r>
            <w:r>
              <w:rPr>
                <w:rFonts w:ascii="Times New Roman"/>
                <w:b w:val="false"/>
                <w:i w:val="false"/>
                <w:color w:val="000000"/>
                <w:sz w:val="20"/>
              </w:rPr>
              <w:t>№ 373 бірлескен бұйрығына</w:t>
            </w:r>
            <w:r>
              <w:br/>
            </w:r>
            <w:r>
              <w:rPr>
                <w:rFonts w:ascii="Times New Roman"/>
                <w:b w:val="false"/>
                <w:i w:val="false"/>
                <w:color w:val="000000"/>
                <w:sz w:val="20"/>
              </w:rPr>
              <w:t>6-қосымша</w:t>
            </w:r>
          </w:p>
        </w:tc>
      </w:tr>
    </w:tbl>
    <w:bookmarkStart w:name="z117" w:id="67"/>
    <w:p>
      <w:pPr>
        <w:spacing w:after="0"/>
        <w:ind w:left="0"/>
        <w:jc w:val="left"/>
      </w:pPr>
      <w:r>
        <w:rPr>
          <w:rFonts w:ascii="Times New Roman"/>
          <w:b/>
          <w:i w:val="false"/>
          <w:color w:val="000000"/>
        </w:rPr>
        <w:t xml:space="preserve"> Ойын бизнесін ұйымдастырушыларға қатысты Қазақстан Республикасының ойын бизнесі туралы заңнамасын сақтаудың мемлекеттік бақылау саласындағы тексеру парағы (Қазақстан Республикасы Кәсіпкерлік кодексінің 138-бабына сәйкес)</w:t>
      </w:r>
    </w:p>
    <w:bookmarkEnd w:id="67"/>
    <w:p>
      <w:pPr>
        <w:spacing w:after="0"/>
        <w:ind w:left="0"/>
        <w:jc w:val="both"/>
      </w:pPr>
      <w:r>
        <w:rPr>
          <w:rFonts w:ascii="Times New Roman"/>
          <w:b w:val="false"/>
          <w:i w:val="false"/>
          <w:color w:val="ff0000"/>
          <w:sz w:val="28"/>
        </w:rPr>
        <w:t xml:space="preserve">
      Ескерту. Бірлескен бұйрық 6-қосымшамен толықтырылды - ҚР Мәдениет және спорт министрінің 20.12.2022 № 371 және ҚР Ұлттық экономика министрінің м.а. 21.12.2022 № 133 (01.01.2023 бастап қолданысқа енгiзiледi) </w:t>
      </w:r>
      <w:r>
        <w:rPr>
          <w:rFonts w:ascii="Times New Roman"/>
          <w:b w:val="false"/>
          <w:i w:val="false"/>
          <w:color w:val="ff0000"/>
          <w:sz w:val="28"/>
        </w:rPr>
        <w:t>бірлескен бұйрығымен</w:t>
      </w:r>
      <w:r>
        <w:rPr>
          <w:rFonts w:ascii="Times New Roman"/>
          <w:b w:val="false"/>
          <w:i w:val="false"/>
          <w:color w:val="ff0000"/>
          <w:sz w:val="28"/>
        </w:rPr>
        <w:t xml:space="preserve">; жаңа редакцияда - ҚР Туризм және спорт министрінің м.а. 23.10.2024 </w:t>
      </w:r>
      <w:r>
        <w:rPr>
          <w:rFonts w:ascii="Times New Roman"/>
          <w:b w:val="false"/>
          <w:i w:val="false"/>
          <w:color w:val="ff0000"/>
          <w:sz w:val="28"/>
        </w:rPr>
        <w:t>№ 188</w:t>
      </w:r>
      <w:r>
        <w:rPr>
          <w:rFonts w:ascii="Times New Roman"/>
          <w:b w:val="false"/>
          <w:i w:val="false"/>
          <w:color w:val="ff0000"/>
          <w:sz w:val="28"/>
        </w:rPr>
        <w:t xml:space="preserve"> және ҚР Премьер-Министрінің орынбасары - Ұлттық экономика министрінің 24.10.2024 № 95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үшiн үш жұлдыздан кем емес санаттағы қонақ үй кешенінде меншiк құқығындағы немесе өзге де заңды негіздегі үйдің (үй, құрылыс, ғимарат бөлiктерiнiң)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 – санитариялық-эпидемиологиялық қорытынды алу, эпидемиялық маңызы шамалы объектілер үшін – қызметтің басталғаны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меншік құқығында ойын жабдығының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қазақ және орыс тілдерінде қолданылатын заңдастырылған белгілер үлгілері мен номинацияларының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60000 айлық есептік көрсеткіш мөлшерінде казино қызметін жүзеге асыруы үшін міндетті резервтерді орналастыруға қойылатын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мекемесінде көрнекті жерде, сондай-ақ ойын бизнесін ұйымдастырушының интернет-ресурсында (бар болса) орналастырылған ойын мекемесі жұмысының, мөлшерлемелер қабылдаудың және өткізілетін құмар ойындарының қазақ және орыс тілдерінде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ойын мекемесінің атауы;</w:t>
            </w:r>
          </w:p>
          <w:p>
            <w:pPr>
              <w:spacing w:after="20"/>
              <w:ind w:left="20"/>
              <w:jc w:val="both"/>
            </w:pPr>
            <w:r>
              <w:rPr>
                <w:rFonts w:ascii="Times New Roman"/>
                <w:b w:val="false"/>
                <w:i w:val="false"/>
                <w:color w:val="000000"/>
                <w:sz w:val="20"/>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20"/>
              <w:ind w:left="20"/>
              <w:jc w:val="both"/>
            </w:pPr>
            <w:r>
              <w:rPr>
                <w:rFonts w:ascii="Times New Roman"/>
                <w:b w:val="false"/>
                <w:i w:val="false"/>
                <w:color w:val="000000"/>
                <w:sz w:val="20"/>
              </w:rPr>
              <w:t>
4) құмар ойындармен шектен тыс әуестенудің зияны туралы ескерту;</w:t>
            </w:r>
          </w:p>
          <w:p>
            <w:pPr>
              <w:spacing w:after="20"/>
              <w:ind w:left="20"/>
              <w:jc w:val="both"/>
            </w:pPr>
            <w:r>
              <w:rPr>
                <w:rFonts w:ascii="Times New Roman"/>
                <w:b w:val="false"/>
                <w:i w:val="false"/>
                <w:color w:val="000000"/>
                <w:sz w:val="20"/>
              </w:rPr>
              <w:t>
5) құмар ойындарға қатысуды өз бетінше шектеу тәртібі;</w:t>
            </w:r>
          </w:p>
          <w:p>
            <w:pPr>
              <w:spacing w:after="20"/>
              <w:ind w:left="20"/>
              <w:jc w:val="both"/>
            </w:pPr>
            <w:r>
              <w:rPr>
                <w:rFonts w:ascii="Times New Roman"/>
                <w:b w:val="false"/>
                <w:i w:val="false"/>
                <w:color w:val="000000"/>
                <w:sz w:val="20"/>
              </w:rPr>
              <w:t>
6) құмар ойынға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20"/>
              <w:ind w:left="20"/>
              <w:jc w:val="both"/>
            </w:pPr>
            <w:r>
              <w:rPr>
                <w:rFonts w:ascii="Times New Roman"/>
                <w:b w:val="false"/>
                <w:i w:val="false"/>
                <w:color w:val="000000"/>
                <w:sz w:val="20"/>
              </w:rPr>
              <w:t>
7) құмар ойынға қатысушының жеке басын анықтау тәртібі;</w:t>
            </w:r>
          </w:p>
          <w:p>
            <w:pPr>
              <w:spacing w:after="20"/>
              <w:ind w:left="20"/>
              <w:jc w:val="both"/>
            </w:pPr>
            <w:r>
              <w:rPr>
                <w:rFonts w:ascii="Times New Roman"/>
                <w:b w:val="false"/>
                <w:i w:val="false"/>
                <w:color w:val="000000"/>
                <w:sz w:val="20"/>
              </w:rPr>
              <w:t>
8) өткізілетін құмар ойындардың түрлері;</w:t>
            </w:r>
          </w:p>
          <w:p>
            <w:pPr>
              <w:spacing w:after="20"/>
              <w:ind w:left="20"/>
              <w:jc w:val="both"/>
            </w:pPr>
            <w:r>
              <w:rPr>
                <w:rFonts w:ascii="Times New Roman"/>
                <w:b w:val="false"/>
                <w:i w:val="false"/>
                <w:color w:val="000000"/>
                <w:sz w:val="20"/>
              </w:rPr>
              <w:t>
9) құмар ойында тікелей пайдаланылатын негізгі терминдер мен анықтамалар;</w:t>
            </w:r>
          </w:p>
          <w:p>
            <w:pPr>
              <w:spacing w:after="20"/>
              <w:ind w:left="20"/>
              <w:jc w:val="both"/>
            </w:pPr>
            <w:r>
              <w:rPr>
                <w:rFonts w:ascii="Times New Roman"/>
                <w:b w:val="false"/>
                <w:i w:val="false"/>
                <w:color w:val="000000"/>
                <w:sz w:val="20"/>
              </w:rPr>
              <w:t>
10) ойын бизнесін ұйымдастырушы мен құмар ойынға қатысушының құқықтары мен міндеттері;</w:t>
            </w:r>
          </w:p>
          <w:p>
            <w:pPr>
              <w:spacing w:after="20"/>
              <w:ind w:left="20"/>
              <w:jc w:val="both"/>
            </w:pPr>
            <w:r>
              <w:rPr>
                <w:rFonts w:ascii="Times New Roman"/>
                <w:b w:val="false"/>
                <w:i w:val="false"/>
                <w:color w:val="000000"/>
                <w:sz w:val="20"/>
              </w:rPr>
              <w:t>
11) құмар ойынға және (немесе) бәс тігуге қатысу шарттары;</w:t>
            </w:r>
          </w:p>
          <w:p>
            <w:pPr>
              <w:spacing w:after="20"/>
              <w:ind w:left="20"/>
              <w:jc w:val="both"/>
            </w:pPr>
            <w:r>
              <w:rPr>
                <w:rFonts w:ascii="Times New Roman"/>
                <w:b w:val="false"/>
                <w:i w:val="false"/>
                <w:color w:val="000000"/>
                <w:sz w:val="20"/>
              </w:rPr>
              <w:t>
12) құмар ойынның, сондай-ақ ойын сессиясының өткізілу тәртібі;</w:t>
            </w:r>
          </w:p>
          <w:p>
            <w:pPr>
              <w:spacing w:after="20"/>
              <w:ind w:left="20"/>
              <w:jc w:val="both"/>
            </w:pPr>
            <w:r>
              <w:rPr>
                <w:rFonts w:ascii="Times New Roman"/>
                <w:b w:val="false"/>
                <w:i w:val="false"/>
                <w:color w:val="000000"/>
                <w:sz w:val="20"/>
              </w:rPr>
              <w:t>
13) құмар ойында мөлшерлемелерді қабылдау шарттары;</w:t>
            </w:r>
          </w:p>
          <w:p>
            <w:pPr>
              <w:spacing w:after="20"/>
              <w:ind w:left="20"/>
              <w:jc w:val="both"/>
            </w:pPr>
            <w:r>
              <w:rPr>
                <w:rFonts w:ascii="Times New Roman"/>
                <w:b w:val="false"/>
                <w:i w:val="false"/>
                <w:color w:val="000000"/>
                <w:sz w:val="20"/>
              </w:rPr>
              <w:t>
14) құмар ойынға қатысушыға ұтыс төленуге тиісті нәтиже;</w:t>
            </w:r>
          </w:p>
          <w:p>
            <w:pPr>
              <w:spacing w:after="20"/>
              <w:ind w:left="20"/>
              <w:jc w:val="both"/>
            </w:pPr>
            <w:r>
              <w:rPr>
                <w:rFonts w:ascii="Times New Roman"/>
                <w:b w:val="false"/>
                <w:i w:val="false"/>
                <w:color w:val="000000"/>
                <w:sz w:val="20"/>
              </w:rPr>
              <w:t>
15) дауларды қарау тәртібі;</w:t>
            </w:r>
          </w:p>
          <w:p>
            <w:pPr>
              <w:spacing w:after="20"/>
              <w:ind w:left="20"/>
              <w:jc w:val="both"/>
            </w:pPr>
            <w:r>
              <w:rPr>
                <w:rFonts w:ascii="Times New Roman"/>
                <w:b w:val="false"/>
                <w:i w:val="false"/>
                <w:color w:val="000000"/>
                <w:sz w:val="20"/>
              </w:rPr>
              <w:t>
16)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меншік құқығында немесе өзге де заңды негіздегі казино қызметі жүзеге асырылатын үш жұлдыздан кем емес санаттағы қонақүй кешеніндегі ғимараттың (ғимарат, құрылыс, құрылысжай бөліктерінің)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 – санитариялық-эпидемиологиялық қорытынды алу, эпидемиялық маңызы шамалы объектілер үшін – қызметтің басталғаны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меншік құқығындағы ойын жабдығының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қазақ және орыс тілдеріндегі үлгілер мен номинациялардың, қолданылатын заңдастыру белгілерінің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60000 айлық есептік көрсеткіш мөлшерінде ойын автоматтары залдарның қызметін жүзеге асыруы үшін міндетті резервтерді орналастыруға қойылатын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мекемесінде көрнекті жерде, сондай-ақ ойын бизнесін ұйымдастырушының интернет-ресурсында (бар болса) орналастырылған ойын мекемесі жұмысының, мөлшерлемелер қабылдаудың және өткізілетін құмар ойындарының қазақ және орыс тілдерінде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ойын мекемесінің атауы;</w:t>
            </w:r>
          </w:p>
          <w:p>
            <w:pPr>
              <w:spacing w:after="20"/>
              <w:ind w:left="20"/>
              <w:jc w:val="both"/>
            </w:pPr>
            <w:r>
              <w:rPr>
                <w:rFonts w:ascii="Times New Roman"/>
                <w:b w:val="false"/>
                <w:i w:val="false"/>
                <w:color w:val="000000"/>
                <w:sz w:val="20"/>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20"/>
              <w:ind w:left="20"/>
              <w:jc w:val="both"/>
            </w:pPr>
            <w:r>
              <w:rPr>
                <w:rFonts w:ascii="Times New Roman"/>
                <w:b w:val="false"/>
                <w:i w:val="false"/>
                <w:color w:val="000000"/>
                <w:sz w:val="20"/>
              </w:rPr>
              <w:t>
4) құмар ойындармен шектен тыс әуестенудің зияны туралы ескерту;</w:t>
            </w:r>
          </w:p>
          <w:p>
            <w:pPr>
              <w:spacing w:after="20"/>
              <w:ind w:left="20"/>
              <w:jc w:val="both"/>
            </w:pPr>
            <w:r>
              <w:rPr>
                <w:rFonts w:ascii="Times New Roman"/>
                <w:b w:val="false"/>
                <w:i w:val="false"/>
                <w:color w:val="000000"/>
                <w:sz w:val="20"/>
              </w:rPr>
              <w:t>
5) құмар ойындарға қатысуды өз бетінше шектеу тәртібі;</w:t>
            </w:r>
          </w:p>
          <w:p>
            <w:pPr>
              <w:spacing w:after="20"/>
              <w:ind w:left="20"/>
              <w:jc w:val="both"/>
            </w:pPr>
            <w:r>
              <w:rPr>
                <w:rFonts w:ascii="Times New Roman"/>
                <w:b w:val="false"/>
                <w:i w:val="false"/>
                <w:color w:val="000000"/>
                <w:sz w:val="20"/>
              </w:rPr>
              <w:t>
6) құмар ойынға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20"/>
              <w:ind w:left="20"/>
              <w:jc w:val="both"/>
            </w:pPr>
            <w:r>
              <w:rPr>
                <w:rFonts w:ascii="Times New Roman"/>
                <w:b w:val="false"/>
                <w:i w:val="false"/>
                <w:color w:val="000000"/>
                <w:sz w:val="20"/>
              </w:rPr>
              <w:t>
7) құмар ойынға қатысушының жеке басын анықтау тәртібі;</w:t>
            </w:r>
          </w:p>
          <w:p>
            <w:pPr>
              <w:spacing w:after="20"/>
              <w:ind w:left="20"/>
              <w:jc w:val="both"/>
            </w:pPr>
            <w:r>
              <w:rPr>
                <w:rFonts w:ascii="Times New Roman"/>
                <w:b w:val="false"/>
                <w:i w:val="false"/>
                <w:color w:val="000000"/>
                <w:sz w:val="20"/>
              </w:rPr>
              <w:t>
8) өткізілетін құмар ойындардың түрлері;</w:t>
            </w:r>
          </w:p>
          <w:p>
            <w:pPr>
              <w:spacing w:after="20"/>
              <w:ind w:left="20"/>
              <w:jc w:val="both"/>
            </w:pPr>
            <w:r>
              <w:rPr>
                <w:rFonts w:ascii="Times New Roman"/>
                <w:b w:val="false"/>
                <w:i w:val="false"/>
                <w:color w:val="000000"/>
                <w:sz w:val="20"/>
              </w:rPr>
              <w:t>
9) құмар ойында тікелей пайдаланылатын негізгі терминдер мен анықтамалар;</w:t>
            </w:r>
          </w:p>
          <w:p>
            <w:pPr>
              <w:spacing w:after="20"/>
              <w:ind w:left="20"/>
              <w:jc w:val="both"/>
            </w:pPr>
            <w:r>
              <w:rPr>
                <w:rFonts w:ascii="Times New Roman"/>
                <w:b w:val="false"/>
                <w:i w:val="false"/>
                <w:color w:val="000000"/>
                <w:sz w:val="20"/>
              </w:rPr>
              <w:t>
10) Қазақстан Республикасы заңнамасының талаптарына сәйкес ойын бизнесін ұйымдастырушы мен құмар ойынға қатысушының құқықтары мен міндеттері;</w:t>
            </w:r>
          </w:p>
          <w:p>
            <w:pPr>
              <w:spacing w:after="20"/>
              <w:ind w:left="20"/>
              <w:jc w:val="both"/>
            </w:pPr>
            <w:r>
              <w:rPr>
                <w:rFonts w:ascii="Times New Roman"/>
                <w:b w:val="false"/>
                <w:i w:val="false"/>
                <w:color w:val="000000"/>
                <w:sz w:val="20"/>
              </w:rPr>
              <w:t>
11) құмар ойынға және (немесе) бәс тігуге қатысу шарттары;</w:t>
            </w:r>
          </w:p>
          <w:p>
            <w:pPr>
              <w:spacing w:after="20"/>
              <w:ind w:left="20"/>
              <w:jc w:val="both"/>
            </w:pPr>
            <w:r>
              <w:rPr>
                <w:rFonts w:ascii="Times New Roman"/>
                <w:b w:val="false"/>
                <w:i w:val="false"/>
                <w:color w:val="000000"/>
                <w:sz w:val="20"/>
              </w:rPr>
              <w:t>
12) құмар ойынның, сондай-ақ ойын сессиясының өткізілу тәртібі;</w:t>
            </w:r>
          </w:p>
          <w:p>
            <w:pPr>
              <w:spacing w:after="20"/>
              <w:ind w:left="20"/>
              <w:jc w:val="both"/>
            </w:pPr>
            <w:r>
              <w:rPr>
                <w:rFonts w:ascii="Times New Roman"/>
                <w:b w:val="false"/>
                <w:i w:val="false"/>
                <w:color w:val="000000"/>
                <w:sz w:val="20"/>
              </w:rPr>
              <w:t>
13) құмар ойында мөлшерлемелерді қабылдау шарттары;</w:t>
            </w:r>
          </w:p>
          <w:p>
            <w:pPr>
              <w:spacing w:after="20"/>
              <w:ind w:left="20"/>
              <w:jc w:val="both"/>
            </w:pPr>
            <w:r>
              <w:rPr>
                <w:rFonts w:ascii="Times New Roman"/>
                <w:b w:val="false"/>
                <w:i w:val="false"/>
                <w:color w:val="000000"/>
                <w:sz w:val="20"/>
              </w:rPr>
              <w:t>
14) құмар ойынға қатысушыға ұтыс төленуге тиісті нәтиже;</w:t>
            </w:r>
          </w:p>
          <w:p>
            <w:pPr>
              <w:spacing w:after="20"/>
              <w:ind w:left="20"/>
              <w:jc w:val="both"/>
            </w:pPr>
            <w:r>
              <w:rPr>
                <w:rFonts w:ascii="Times New Roman"/>
                <w:b w:val="false"/>
                <w:i w:val="false"/>
                <w:color w:val="000000"/>
                <w:sz w:val="20"/>
              </w:rPr>
              <w:t>
15) дауларды қарау тәртібі;</w:t>
            </w:r>
          </w:p>
          <w:p>
            <w:pPr>
              <w:spacing w:after="20"/>
              <w:ind w:left="20"/>
              <w:jc w:val="both"/>
            </w:pPr>
            <w:r>
              <w:rPr>
                <w:rFonts w:ascii="Times New Roman"/>
                <w:b w:val="false"/>
                <w:i w:val="false"/>
                <w:color w:val="000000"/>
                <w:sz w:val="20"/>
              </w:rPr>
              <w:t>
16)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кеңселердің қызметіне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асыру үшiн меншiк құқығындағы үйдің (үй, құрылыс, ғимарат бөлiктерiнiң)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 – санитариялық-эпидемиологиялық қорытынды алу, эпидемиялық маңызы шамалы объектілер үшін – қызметтің басталғаны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асыру үшiн құқық меншігінде бәс тігуді ұйымдастыру және өткізу үшін жабдықтың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арналған лицензия алған заңды тұлғалармен шарттардың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40000 айлық есептік көрсеткіш мөлшерінде букмекер кеңселері қызметін жүзеге асыруы үшін міндетті резервтерді орналастыруға қойылатын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кассасында көрнекті жерде, сондай-ақ ойын бизнесін ұйымдастырушының интернет-ресурсында (бар болса) орналастырылған ойын мекемесі жұмысының, мөлшерлемелер қабылдаудың және өткізілетін бәс тігудің қазақ және орыс тілдерінде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букмекерлік кеңсенің атауы;</w:t>
            </w:r>
          </w:p>
          <w:p>
            <w:pPr>
              <w:spacing w:after="20"/>
              <w:ind w:left="20"/>
              <w:jc w:val="both"/>
            </w:pPr>
            <w:r>
              <w:rPr>
                <w:rFonts w:ascii="Times New Roman"/>
                <w:b w:val="false"/>
                <w:i w:val="false"/>
                <w:color w:val="000000"/>
                <w:sz w:val="20"/>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20"/>
              <w:ind w:left="20"/>
              <w:jc w:val="both"/>
            </w:pPr>
            <w:r>
              <w:rPr>
                <w:rFonts w:ascii="Times New Roman"/>
                <w:b w:val="false"/>
                <w:i w:val="false"/>
                <w:color w:val="000000"/>
                <w:sz w:val="20"/>
              </w:rPr>
              <w:t>
4) бәс тігумен шектен тыс әуестенудің зияны туралы ескерту;</w:t>
            </w:r>
          </w:p>
          <w:p>
            <w:pPr>
              <w:spacing w:after="20"/>
              <w:ind w:left="20"/>
              <w:jc w:val="both"/>
            </w:pPr>
            <w:r>
              <w:rPr>
                <w:rFonts w:ascii="Times New Roman"/>
                <w:b w:val="false"/>
                <w:i w:val="false"/>
                <w:color w:val="000000"/>
                <w:sz w:val="20"/>
              </w:rPr>
              <w:t>
5) бәс тігуге қатысуды өз бетінше шектеу тәртібі;</w:t>
            </w:r>
          </w:p>
          <w:p>
            <w:pPr>
              <w:spacing w:after="20"/>
              <w:ind w:left="20"/>
              <w:jc w:val="both"/>
            </w:pPr>
            <w:r>
              <w:rPr>
                <w:rFonts w:ascii="Times New Roman"/>
                <w:b w:val="false"/>
                <w:i w:val="false"/>
                <w:color w:val="000000"/>
                <w:sz w:val="20"/>
              </w:rPr>
              <w:t>
6)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20"/>
              <w:ind w:left="20"/>
              <w:jc w:val="both"/>
            </w:pPr>
            <w:r>
              <w:rPr>
                <w:rFonts w:ascii="Times New Roman"/>
                <w:b w:val="false"/>
                <w:i w:val="false"/>
                <w:color w:val="000000"/>
                <w:sz w:val="20"/>
              </w:rPr>
              <w:t>
7) бәс тігуге қатысушының жеке басын анықтау тәртібі;</w:t>
            </w:r>
          </w:p>
          <w:p>
            <w:pPr>
              <w:spacing w:after="20"/>
              <w:ind w:left="20"/>
              <w:jc w:val="both"/>
            </w:pPr>
            <w:r>
              <w:rPr>
                <w:rFonts w:ascii="Times New Roman"/>
                <w:b w:val="false"/>
                <w:i w:val="false"/>
                <w:color w:val="000000"/>
                <w:sz w:val="20"/>
              </w:rPr>
              <w:t>
8) өткізілетін бәс тігудің түрлері;</w:t>
            </w:r>
          </w:p>
          <w:p>
            <w:pPr>
              <w:spacing w:after="20"/>
              <w:ind w:left="20"/>
              <w:jc w:val="both"/>
            </w:pPr>
            <w:r>
              <w:rPr>
                <w:rFonts w:ascii="Times New Roman"/>
                <w:b w:val="false"/>
                <w:i w:val="false"/>
                <w:color w:val="000000"/>
                <w:sz w:val="20"/>
              </w:rPr>
              <w:t>
9) бәс тігуге қатысушылар мөлшерлемелер жасайтын оқиға қорытындысының нәтижелерін анықтау үшін пайдаланылатын ақпарат көздерінің тізбесі;</w:t>
            </w:r>
          </w:p>
          <w:p>
            <w:pPr>
              <w:spacing w:after="20"/>
              <w:ind w:left="20"/>
              <w:jc w:val="both"/>
            </w:pPr>
            <w:r>
              <w:rPr>
                <w:rFonts w:ascii="Times New Roman"/>
                <w:b w:val="false"/>
                <w:i w:val="false"/>
                <w:color w:val="000000"/>
                <w:sz w:val="20"/>
              </w:rPr>
              <w:t>
10) бәс тігуде тікелей пайдаланылатын негізгі терминдер мен анықтамалар;</w:t>
            </w:r>
          </w:p>
          <w:p>
            <w:pPr>
              <w:spacing w:after="20"/>
              <w:ind w:left="20"/>
              <w:jc w:val="both"/>
            </w:pPr>
            <w:r>
              <w:rPr>
                <w:rFonts w:ascii="Times New Roman"/>
                <w:b w:val="false"/>
                <w:i w:val="false"/>
                <w:color w:val="000000"/>
                <w:sz w:val="20"/>
              </w:rPr>
              <w:t>
11) ойын бизнесін ұйымдастырушы мен бәс тігуге қатысушының құқықтары мен міндеттері;</w:t>
            </w:r>
          </w:p>
          <w:p>
            <w:pPr>
              <w:spacing w:after="20"/>
              <w:ind w:left="20"/>
              <w:jc w:val="both"/>
            </w:pPr>
            <w:r>
              <w:rPr>
                <w:rFonts w:ascii="Times New Roman"/>
                <w:b w:val="false"/>
                <w:i w:val="false"/>
                <w:color w:val="000000"/>
                <w:sz w:val="20"/>
              </w:rPr>
              <w:t>
12) бәс тігуге қатысу шарттары;</w:t>
            </w:r>
          </w:p>
          <w:p>
            <w:pPr>
              <w:spacing w:after="20"/>
              <w:ind w:left="20"/>
              <w:jc w:val="both"/>
            </w:pPr>
            <w:r>
              <w:rPr>
                <w:rFonts w:ascii="Times New Roman"/>
                <w:b w:val="false"/>
                <w:i w:val="false"/>
                <w:color w:val="000000"/>
                <w:sz w:val="20"/>
              </w:rPr>
              <w:t>
13) бәс тігудің, сондай-ақ ойын сессиясының өткізілу тәртібі;</w:t>
            </w:r>
          </w:p>
          <w:p>
            <w:pPr>
              <w:spacing w:after="20"/>
              <w:ind w:left="20"/>
              <w:jc w:val="both"/>
            </w:pPr>
            <w:r>
              <w:rPr>
                <w:rFonts w:ascii="Times New Roman"/>
                <w:b w:val="false"/>
                <w:i w:val="false"/>
                <w:color w:val="000000"/>
                <w:sz w:val="20"/>
              </w:rPr>
              <w:t>
14) бәс тігуде мөлшерлемелерді қабылдау шарттары;</w:t>
            </w:r>
          </w:p>
          <w:p>
            <w:pPr>
              <w:spacing w:after="20"/>
              <w:ind w:left="20"/>
              <w:jc w:val="both"/>
            </w:pPr>
            <w:r>
              <w:rPr>
                <w:rFonts w:ascii="Times New Roman"/>
                <w:b w:val="false"/>
                <w:i w:val="false"/>
                <w:color w:val="000000"/>
                <w:sz w:val="20"/>
              </w:rPr>
              <w:t>
15) бәс тігуге қатысушыға ұтыс төленуге тиісті нәтиже;</w:t>
            </w:r>
          </w:p>
          <w:p>
            <w:pPr>
              <w:spacing w:after="20"/>
              <w:ind w:left="20"/>
              <w:jc w:val="both"/>
            </w:pPr>
            <w:r>
              <w:rPr>
                <w:rFonts w:ascii="Times New Roman"/>
                <w:b w:val="false"/>
                <w:i w:val="false"/>
                <w:color w:val="000000"/>
                <w:sz w:val="20"/>
              </w:rPr>
              <w:t>
16) дауларды қарау тәртібі;</w:t>
            </w:r>
          </w:p>
          <w:p>
            <w:pPr>
              <w:spacing w:after="20"/>
              <w:ind w:left="20"/>
              <w:jc w:val="both"/>
            </w:pPr>
            <w:r>
              <w:rPr>
                <w:rFonts w:ascii="Times New Roman"/>
                <w:b w:val="false"/>
                <w:i w:val="false"/>
                <w:color w:val="000000"/>
                <w:sz w:val="20"/>
              </w:rPr>
              <w:t>
17)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Тотализаторлардың қызметіне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кеңсесінің қызметін жүзеге асыру үшiн меншiк құқығындағы үйдің (үй, құрылыс, ғимарат бөлiктерiнiң)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 – санитариялық-эпидемиологиялық қорытынды алу, эпидемиялық маңызы шамалы объектілер үшін – қызметтің басталғаны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асыру үшiн құқық меншігінде бәс тігуді ұйымдастыру және өткізу үшін жабдықтың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10000 айлық есептік көрсеткіш мөлшерінде тотализатор қызметін жүзеге асыруы үшін міндетті резервтерді орналастыруға қойылатын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кассасында көрнекті жерде, сондай-ақ ойын бизнесін ұйымдастырушының интернет-ресурсында (бар болса) орналастырылған ойын мекемесі жұмысының, мөлшерлемелер қабылдаудың және өткізілетін бәс тігудің қазақ және орыс тілдерінде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тотализатордың атауы;</w:t>
            </w:r>
          </w:p>
          <w:p>
            <w:pPr>
              <w:spacing w:after="20"/>
              <w:ind w:left="20"/>
              <w:jc w:val="both"/>
            </w:pPr>
            <w:r>
              <w:rPr>
                <w:rFonts w:ascii="Times New Roman"/>
                <w:b w:val="false"/>
                <w:i w:val="false"/>
                <w:color w:val="000000"/>
                <w:sz w:val="20"/>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20"/>
              <w:ind w:left="20"/>
              <w:jc w:val="both"/>
            </w:pPr>
            <w:r>
              <w:rPr>
                <w:rFonts w:ascii="Times New Roman"/>
                <w:b w:val="false"/>
                <w:i w:val="false"/>
                <w:color w:val="000000"/>
                <w:sz w:val="20"/>
              </w:rPr>
              <w:t>
4) бәс тігумен шектен тыс әуестенудің зияны туралы ескерту;</w:t>
            </w:r>
          </w:p>
          <w:p>
            <w:pPr>
              <w:spacing w:after="20"/>
              <w:ind w:left="20"/>
              <w:jc w:val="both"/>
            </w:pPr>
            <w:r>
              <w:rPr>
                <w:rFonts w:ascii="Times New Roman"/>
                <w:b w:val="false"/>
                <w:i w:val="false"/>
                <w:color w:val="000000"/>
                <w:sz w:val="20"/>
              </w:rPr>
              <w:t>
5) бәс тігуге қатысуды өз бетінше шектеу тәртібі;</w:t>
            </w:r>
          </w:p>
          <w:p>
            <w:pPr>
              <w:spacing w:after="20"/>
              <w:ind w:left="20"/>
              <w:jc w:val="both"/>
            </w:pPr>
            <w:r>
              <w:rPr>
                <w:rFonts w:ascii="Times New Roman"/>
                <w:b w:val="false"/>
                <w:i w:val="false"/>
                <w:color w:val="000000"/>
                <w:sz w:val="20"/>
              </w:rPr>
              <w:t>
6)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20"/>
              <w:ind w:left="20"/>
              <w:jc w:val="both"/>
            </w:pPr>
            <w:r>
              <w:rPr>
                <w:rFonts w:ascii="Times New Roman"/>
                <w:b w:val="false"/>
                <w:i w:val="false"/>
                <w:color w:val="000000"/>
                <w:sz w:val="20"/>
              </w:rPr>
              <w:t>
7) бәс тігуге қатысушының жеке басын анықтау тәртібі;</w:t>
            </w:r>
          </w:p>
          <w:p>
            <w:pPr>
              <w:spacing w:after="20"/>
              <w:ind w:left="20"/>
              <w:jc w:val="both"/>
            </w:pPr>
            <w:r>
              <w:rPr>
                <w:rFonts w:ascii="Times New Roman"/>
                <w:b w:val="false"/>
                <w:i w:val="false"/>
                <w:color w:val="000000"/>
                <w:sz w:val="20"/>
              </w:rPr>
              <w:t>
8) өткізілетін бәс тігудің түрлері;</w:t>
            </w:r>
          </w:p>
          <w:p>
            <w:pPr>
              <w:spacing w:after="20"/>
              <w:ind w:left="20"/>
              <w:jc w:val="both"/>
            </w:pPr>
            <w:r>
              <w:rPr>
                <w:rFonts w:ascii="Times New Roman"/>
                <w:b w:val="false"/>
                <w:i w:val="false"/>
                <w:color w:val="000000"/>
                <w:sz w:val="20"/>
              </w:rPr>
              <w:t>
9) бәс тігуге қатысушылар мөлшерлемелер жасайтын оқиға қорытындысының нәтижелерін анықтау үшін пайдаланылатын ақпарат көздерінің тізбесі;</w:t>
            </w:r>
          </w:p>
          <w:p>
            <w:pPr>
              <w:spacing w:after="20"/>
              <w:ind w:left="20"/>
              <w:jc w:val="both"/>
            </w:pPr>
            <w:r>
              <w:rPr>
                <w:rFonts w:ascii="Times New Roman"/>
                <w:b w:val="false"/>
                <w:i w:val="false"/>
                <w:color w:val="000000"/>
                <w:sz w:val="20"/>
              </w:rPr>
              <w:t>
10) бәс тігуде тікелей пайдаланылатын негізгі терминдер мен анықтамалар;</w:t>
            </w:r>
          </w:p>
          <w:p>
            <w:pPr>
              <w:spacing w:after="20"/>
              <w:ind w:left="20"/>
              <w:jc w:val="both"/>
            </w:pPr>
            <w:r>
              <w:rPr>
                <w:rFonts w:ascii="Times New Roman"/>
                <w:b w:val="false"/>
                <w:i w:val="false"/>
                <w:color w:val="000000"/>
                <w:sz w:val="20"/>
              </w:rPr>
              <w:t>
11) ойын бизнесін ұйымдастырушы мен бәс тігуге қатысушының құқықтары мен міндеттері;</w:t>
            </w:r>
          </w:p>
          <w:p>
            <w:pPr>
              <w:spacing w:after="20"/>
              <w:ind w:left="20"/>
              <w:jc w:val="both"/>
            </w:pPr>
            <w:r>
              <w:rPr>
                <w:rFonts w:ascii="Times New Roman"/>
                <w:b w:val="false"/>
                <w:i w:val="false"/>
                <w:color w:val="000000"/>
                <w:sz w:val="20"/>
              </w:rPr>
              <w:t>
12) бәс тігуге қатысу шарттары;</w:t>
            </w:r>
          </w:p>
          <w:p>
            <w:pPr>
              <w:spacing w:after="20"/>
              <w:ind w:left="20"/>
              <w:jc w:val="both"/>
            </w:pPr>
            <w:r>
              <w:rPr>
                <w:rFonts w:ascii="Times New Roman"/>
                <w:b w:val="false"/>
                <w:i w:val="false"/>
                <w:color w:val="000000"/>
                <w:sz w:val="20"/>
              </w:rPr>
              <w:t>
13) бәс тігудің, сондай-ақ ойын сессиясының өткізілу тәртібі;</w:t>
            </w:r>
          </w:p>
          <w:p>
            <w:pPr>
              <w:spacing w:after="20"/>
              <w:ind w:left="20"/>
              <w:jc w:val="both"/>
            </w:pPr>
            <w:r>
              <w:rPr>
                <w:rFonts w:ascii="Times New Roman"/>
                <w:b w:val="false"/>
                <w:i w:val="false"/>
                <w:color w:val="000000"/>
                <w:sz w:val="20"/>
              </w:rPr>
              <w:t>
14) бәс тігуде мөлшерлемелерді қабылдау шарттары;</w:t>
            </w:r>
          </w:p>
          <w:p>
            <w:pPr>
              <w:spacing w:after="20"/>
              <w:ind w:left="20"/>
              <w:jc w:val="both"/>
            </w:pPr>
            <w:r>
              <w:rPr>
                <w:rFonts w:ascii="Times New Roman"/>
                <w:b w:val="false"/>
                <w:i w:val="false"/>
                <w:color w:val="000000"/>
                <w:sz w:val="20"/>
              </w:rPr>
              <w:t>
15) тотализатор қызметін жүзеге асыратын ойын бизнесін ұйымдастырушының бәс тігуді ұйымдастырудағы делдалдық үшін сыйақысының (комиссиясының) мөлшері;</w:t>
            </w:r>
          </w:p>
          <w:p>
            <w:pPr>
              <w:spacing w:after="20"/>
              <w:ind w:left="20"/>
              <w:jc w:val="both"/>
            </w:pPr>
            <w:r>
              <w:rPr>
                <w:rFonts w:ascii="Times New Roman"/>
                <w:b w:val="false"/>
                <w:i w:val="false"/>
                <w:color w:val="000000"/>
                <w:sz w:val="20"/>
              </w:rPr>
              <w:t>
16) бәс тігуге қатысушыға ұтыс төленуге тиісті нәтиже;</w:t>
            </w:r>
          </w:p>
          <w:p>
            <w:pPr>
              <w:spacing w:after="20"/>
              <w:ind w:left="20"/>
              <w:jc w:val="both"/>
            </w:pPr>
            <w:r>
              <w:rPr>
                <w:rFonts w:ascii="Times New Roman"/>
                <w:b w:val="false"/>
                <w:i w:val="false"/>
                <w:color w:val="000000"/>
                <w:sz w:val="20"/>
              </w:rPr>
              <w:t>
17) дауларды қарау тәртібі;</w:t>
            </w:r>
          </w:p>
          <w:p>
            <w:pPr>
              <w:spacing w:after="20"/>
              <w:ind w:left="20"/>
              <w:jc w:val="both"/>
            </w:pPr>
            <w:r>
              <w:rPr>
                <w:rFonts w:ascii="Times New Roman"/>
                <w:b w:val="false"/>
                <w:i w:val="false"/>
                <w:color w:val="000000"/>
                <w:sz w:val="20"/>
              </w:rPr>
              <w:t>
18)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