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7d95" w14:textId="ff57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түгендеу жүргізу қағидаларын бекіту туралы" Қазақстан Республикасы Қаржы министрінің 2011 жылғы 22 тамыздағы № 423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13 қыркүйектегі № 491 бұйрығы. Қазақстан Республикасының Әділет министрлігінде 2016 жылы 14 қазанда № 14328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мекемелерде түгендеу жүргізу қағидаларын бекіту туралы» Қазақстан Республикасы Қаржы министрінің 2011 жылғы 22 тамыздағы № 423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7197 болып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мекемелерде түгендеу жүргізу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 xml:space="preserve"> орыс тілдегі мәтініне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Бухгалтерлік есеп пен аудит әдіснамасы департаменті (А.Т. Бектұрова) заңнамада белгіленген тәртіпте:</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 күнтізбелік күн ішінде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3) осы бұйрықты Қазақстан Республикасы Әділет министрлігінде мемлекеттік тіркелгеннен кейін күнтізбелік он күн ішінде оның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жіберілуін;</w:t>
      </w:r>
      <w:r>
        <w:br/>
      </w: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мемлекеттiк тiркелген күнінен бастап қолданысқа енгізіледi.</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