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9e75b" w14:textId="db9e7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ортаға эмиссияларға рұқсат беру үшін құжаттардың нысандарын және оларды толтыру қағидаларын бекіту туралы" Қазақстан Республикасы Энергетика министрінің 2015 жылғы 20 ақпандағы № 115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2016 жылғы 22 тамыздағы № 394 бұйрығы. Қазақстан Республикасының Әділет министрлгінде 2016 жылғы 3 қарашада № 14391 болып тіркелді. Күші жойылды - Қазақстан Республикасы Экология, геология және табиғи ресурстар министрінің м.а. 2021 жылғы 9 тамыздағы № 319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09.08.2021 </w:t>
      </w:r>
      <w:r>
        <w:rPr>
          <w:rFonts w:ascii="Times New Roman"/>
          <w:b w:val="false"/>
          <w:i w:val="false"/>
          <w:color w:val="ff0000"/>
          <w:sz w:val="28"/>
        </w:rPr>
        <w:t>№ 319</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50-бабының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"Қоршаған ортаға эмиссияларға рұқсат беру үшін құжаттардың нысандарын және оларды толтыру қағидаларын бекіту туралы" Қазақстан Республикасы Энергетика министрінің 2015 жылғы 20 ақпандағы № 115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10903 болып тіркелген, 2015 жылы 4 маусымда "Егемен Қазақстан" газетінде № 103 (25581)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I, II және III санаттағы объектілер үшін қоршаған ортаға эмиссияларға рұқсат бланкісінің </w:t>
      </w:r>
      <w:r>
        <w:rPr>
          <w:rFonts w:ascii="Times New Roman"/>
          <w:b w:val="false"/>
          <w:i w:val="false"/>
          <w:color w:val="000000"/>
          <w:sz w:val="28"/>
        </w:rPr>
        <w:t>нысанында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I, II және III санаттағы объектілерге арналған осы Рұқсаттың қолданылу кезеңіне Қазақстан Республикасы Энергетика министрінің 2016 жылғы 17 маусымдағы "Қоршаған ортаны қорғау жөніндегі іс-шаралар жоспарының және осы жоспардың орындалуы туралы есеп нысандарын бекіту туралы" № 252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13984 болып тіркелген) сәйкес бекітілген нысан бойынша келісілген қоршаған ортаны қорғау жөніндегі іс-шаралар жоспарын, сондай-ақ мемлекеттік экологиялық сараптаманың оң қорытындысымен қарастырылған жобалау құжаттамасымен белгіленген қоршаған ортаға эмиссияларды төмендету іс-шараларын орындау.</w:t>
      </w:r>
    </w:p>
    <w:bookmarkStart w:name="z5" w:id="3"/>
    <w:p>
      <w:pPr>
        <w:spacing w:after="0"/>
        <w:ind w:left="0"/>
        <w:jc w:val="both"/>
      </w:pPr>
      <w:r>
        <w:rPr>
          <w:rFonts w:ascii="Times New Roman"/>
          <w:b w:val="false"/>
          <w:i w:val="false"/>
          <w:color w:val="000000"/>
          <w:sz w:val="28"/>
        </w:rPr>
        <w:t>
      I, II және III санаттағы объектілерге арналған Рұқсаттың қолданылу мерзімі ____ жылдан____ жылға дейін.";</w:t>
      </w:r>
    </w:p>
    <w:bookmarkEnd w:id="3"/>
    <w:bookmarkStart w:name="z6" w:id="4"/>
    <w:p>
      <w:pPr>
        <w:spacing w:after="0"/>
        <w:ind w:left="0"/>
        <w:jc w:val="both"/>
      </w:pPr>
      <w:r>
        <w:rPr>
          <w:rFonts w:ascii="Times New Roman"/>
          <w:b w:val="false"/>
          <w:i w:val="false"/>
          <w:color w:val="000000"/>
          <w:sz w:val="28"/>
        </w:rPr>
        <w:t>
      ескертпе мынадай редакцияда жазылсын:</w:t>
      </w:r>
    </w:p>
    <w:bookmarkEnd w:id="4"/>
    <w:p>
      <w:pPr>
        <w:spacing w:after="0"/>
        <w:ind w:left="0"/>
        <w:jc w:val="both"/>
      </w:pPr>
      <w:r>
        <w:rPr>
          <w:rFonts w:ascii="Times New Roman"/>
          <w:b w:val="false"/>
          <w:i w:val="false"/>
          <w:color w:val="000000"/>
          <w:sz w:val="28"/>
        </w:rPr>
        <w:t>
      "*I, II және III санаттағы объектілерге арналған осы Рұқсатта белгіленген жалпы эмиссиялар көлемі және ингредиенттер (заттар) бойынша эмиссиялар лимиттері осы I, II және III санаттағы объектілерге арналған Рұқсаттың кезеңіне қолданылады және қоршаған ортаға эмиссияларға рұқсат беру үшін құжаттардың нысандарын толтыру қағидаларының 19-тармағында көрсетілген формула бойынша есептеледі.</w:t>
      </w:r>
    </w:p>
    <w:bookmarkStart w:name="z7" w:id="5"/>
    <w:p>
      <w:pPr>
        <w:spacing w:after="0"/>
        <w:ind w:left="0"/>
        <w:jc w:val="both"/>
      </w:pPr>
      <w:r>
        <w:rPr>
          <w:rFonts w:ascii="Times New Roman"/>
          <w:b w:val="false"/>
          <w:i w:val="false"/>
          <w:color w:val="000000"/>
          <w:sz w:val="28"/>
        </w:rPr>
        <w:t>
      I, II және III санаттағы объектілерге арналған Рұқсат қолданыстағы технологиялардың және осы Рұқсатта көрсетілген табиғат пайдалану шарттары өзгергенге дейін қолданыста болады.</w:t>
      </w:r>
    </w:p>
    <w:bookmarkEnd w:id="5"/>
    <w:bookmarkStart w:name="z8" w:id="6"/>
    <w:p>
      <w:pPr>
        <w:spacing w:after="0"/>
        <w:ind w:left="0"/>
        <w:jc w:val="both"/>
      </w:pPr>
      <w:r>
        <w:rPr>
          <w:rFonts w:ascii="Times New Roman"/>
          <w:b w:val="false"/>
          <w:i w:val="false"/>
          <w:color w:val="000000"/>
          <w:sz w:val="28"/>
        </w:rPr>
        <w:t>
      осы I, II және III санаттағы объектілерге арналған Рұқсаттың 1, 2 қосымшалары және қоршаған ортаны қорғау жөніндегі іс-шаралар жоспары осы I, II және III санаттағы объектілерге арналған Рұқсаттың ажырамас бөлігі болып табылады.";</w:t>
      </w:r>
    </w:p>
    <w:bookmarkEnd w:id="6"/>
    <w:bookmarkStart w:name="z9" w:id="7"/>
    <w:p>
      <w:pPr>
        <w:spacing w:after="0"/>
        <w:ind w:left="0"/>
        <w:jc w:val="both"/>
      </w:pPr>
      <w:r>
        <w:rPr>
          <w:rFonts w:ascii="Times New Roman"/>
          <w:b w:val="false"/>
          <w:i w:val="false"/>
          <w:color w:val="000000"/>
          <w:sz w:val="28"/>
        </w:rPr>
        <w:t>
      көрсетілген бұйрықпен бекітілген Қоршаған ортаға эмиссияларға рұқсат беру үшін құжаттар нысандарын толтыру қағидаларында: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алып тасталсын.</w:t>
      </w:r>
    </w:p>
    <w:bookmarkStart w:name="z11" w:id="8"/>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экологиялық реттеу, бақылау және мемлекеттік инспекция комитеті Қазақстан Республикасының заңнамасында белгіленген тәртіппен:</w:t>
      </w:r>
    </w:p>
    <w:bookmarkEnd w:id="8"/>
    <w:bookmarkStart w:name="z12" w:id="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9"/>
    <w:bookmarkStart w:name="z13" w:id="10"/>
    <w:p>
      <w:pPr>
        <w:spacing w:after="0"/>
        <w:ind w:left="0"/>
        <w:jc w:val="both"/>
      </w:pPr>
      <w:r>
        <w:rPr>
          <w:rFonts w:ascii="Times New Roman"/>
          <w:b w:val="false"/>
          <w:i w:val="false"/>
          <w:color w:val="000000"/>
          <w:sz w:val="28"/>
        </w:rPr>
        <w:t xml:space="preserve">
      2) осы бұйрықтың көшірмелерін мемлекеттік тіркелгеннен кейін күнтізбелік он күн ішінде мерзімді баспа басылымдарында, "Әділет" ақпараттық-құқықтық жүйесінде ресми жариялауға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актілеріңің эталондық бақылау банкіне енгізу үшін жіберуді; </w:t>
      </w:r>
    </w:p>
    <w:bookmarkEnd w:id="10"/>
    <w:bookmarkStart w:name="z14" w:id="11"/>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 интранет-порталында орналастыруды;</w:t>
      </w:r>
    </w:p>
    <w:bookmarkEnd w:id="11"/>
    <w:bookmarkStart w:name="z15" w:id="12"/>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беруді қамтамасыз етсін.</w:t>
      </w:r>
    </w:p>
    <w:bookmarkEnd w:id="12"/>
    <w:bookmarkStart w:name="z16"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13"/>
    <w:bookmarkStart w:name="z17"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Бозымбаев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Ж. Қасымбек____________________   </w:t>
      </w:r>
    </w:p>
    <w:p>
      <w:pPr>
        <w:spacing w:after="0"/>
        <w:ind w:left="0"/>
        <w:jc w:val="both"/>
      </w:pPr>
      <w:r>
        <w:rPr>
          <w:rFonts w:ascii="Times New Roman"/>
          <w:b w:val="false"/>
          <w:i w:val="false"/>
          <w:color w:val="000000"/>
          <w:sz w:val="28"/>
        </w:rPr>
        <w:t>
      2016 жылғы 7 қыркүйек</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Қ. Бишімбаев ___________________   </w:t>
      </w:r>
    </w:p>
    <w:p>
      <w:pPr>
        <w:spacing w:after="0"/>
        <w:ind w:left="0"/>
        <w:jc w:val="both"/>
      </w:pPr>
      <w:r>
        <w:rPr>
          <w:rFonts w:ascii="Times New Roman"/>
          <w:b w:val="false"/>
          <w:i w:val="false"/>
          <w:color w:val="000000"/>
          <w:sz w:val="28"/>
        </w:rPr>
        <w:t>
      2016 жылғы 28 қыркүйек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