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1d20" w14:textId="c961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органдарының айырым белгілерін бекіту туралы" Қазақстан Республикасы Қорғаныс министрінің 2014 жылғы 26 ақпандағы № 77 бұйрығына өзгеріс енгізу туралы</w:t>
      </w:r>
    </w:p>
    <w:p>
      <w:pPr>
        <w:spacing w:after="0"/>
        <w:ind w:left="0"/>
        <w:jc w:val="both"/>
      </w:pPr>
      <w:r>
        <w:rPr>
          <w:rFonts w:ascii="Times New Roman"/>
          <w:b w:val="false"/>
          <w:i w:val="false"/>
          <w:color w:val="000000"/>
          <w:sz w:val="28"/>
        </w:rPr>
        <w:t>Қазақстан Республикасы Қорғаныс министрінің 2016 жылғы 3 қазандағы № 462 бұйрығы. Қазақстан Республикасының Әділет министрлігінде 2016 жылғы 3 қарашада № 14392 болып тіркелді</w:t>
      </w:r>
    </w:p>
    <w:p>
      <w:pPr>
        <w:spacing w:after="0"/>
        <w:ind w:left="0"/>
        <w:jc w:val="both"/>
      </w:pPr>
      <w:bookmarkStart w:name="z1" w:id="0"/>
      <w:r>
        <w:rPr>
          <w:rFonts w:ascii="Times New Roman"/>
          <w:b w:val="false"/>
          <w:i w:val="false"/>
          <w:color w:val="000000"/>
          <w:sz w:val="28"/>
        </w:rPr>
        <w:t>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Жарлығымен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және «Құқықтық актілер туралы»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Қарулы Күштері әскери полиция органдарының айырым белгілерін бекіту туралы» 2014 жылғы 26 ақпандағы № 77 Қазақстан Республикасы Қорғаныс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9295 болып тіркелген, «Әділет» ақпараттық-құқықтық жүйесінде 2014 жылғы 15 сәуірде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Қарулы Күштері әскери полиция органдарының айырым </w:t>
      </w:r>
      <w:r>
        <w:rPr>
          <w:rFonts w:ascii="Times New Roman"/>
          <w:b w:val="false"/>
          <w:i w:val="false"/>
          <w:color w:val="000000"/>
          <w:sz w:val="28"/>
        </w:rPr>
        <w:t>белгілерінде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Қарулы Күштері Әскери полициясы бас басқармасының бастығы:</w:t>
      </w:r>
      <w:r>
        <w:br/>
      </w:r>
      <w:r>
        <w:rPr>
          <w:rFonts w:ascii="Times New Roman"/>
          <w:b w:val="false"/>
          <w:i w:val="false"/>
          <w:color w:val="000000"/>
          <w:sz w:val="28"/>
        </w:rPr>
        <w:t>
</w:t>
      </w:r>
      <w:r>
        <w:rPr>
          <w:rFonts w:ascii="Times New Roman"/>
          <w:b w:val="false"/>
          <w:i w:val="false"/>
          <w:color w:val="000000"/>
          <w:sz w:val="28"/>
        </w:rPr>
        <w:t>
      1) шеврондарды жасауды және бағынысты мекемелер мен бөлімшелерді олармен қамтамасыз етуді кезең-кезеңімен ұйымдастырсын;</w:t>
      </w:r>
      <w:r>
        <w:br/>
      </w:r>
      <w:r>
        <w:rPr>
          <w:rFonts w:ascii="Times New Roman"/>
          <w:b w:val="false"/>
          <w:i w:val="false"/>
          <w:color w:val="000000"/>
          <w:sz w:val="28"/>
        </w:rPr>
        <w:t>
</w:t>
      </w:r>
      <w:r>
        <w:rPr>
          <w:rFonts w:ascii="Times New Roman"/>
          <w:b w:val="false"/>
          <w:i w:val="false"/>
          <w:color w:val="000000"/>
          <w:sz w:val="28"/>
        </w:rPr>
        <w:t>
      2) заңнамада белгіленген тәртіппен осы бұйрықты мемлекеттік тіркеу үшін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3) мемлекеттік тіркелгеннен кейін күнтізбелік он күн ішінде осы бұйрықтың көшірмесін ресми жариялау үшін мерзімді баспасөз басылымдарына және «Әділет» ақпараттық-құқықтық жүйесіне жолдасын;</w:t>
      </w:r>
      <w:r>
        <w:br/>
      </w:r>
      <w:r>
        <w:rPr>
          <w:rFonts w:ascii="Times New Roman"/>
          <w:b w:val="false"/>
          <w:i w:val="false"/>
          <w:color w:val="000000"/>
          <w:sz w:val="28"/>
        </w:rPr>
        <w:t>
</w:t>
      </w:r>
      <w:r>
        <w:rPr>
          <w:rFonts w:ascii="Times New Roman"/>
          <w:b w:val="false"/>
          <w:i w:val="false"/>
          <w:color w:val="000000"/>
          <w:sz w:val="28"/>
        </w:rPr>
        <w:t>
      4) мемлекеттік тіркелген күннен бастап күнтізбелік он күн ішінде осы бұйрықтың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жолдасын;</w:t>
      </w:r>
      <w:r>
        <w:br/>
      </w:r>
      <w:r>
        <w:rPr>
          <w:rFonts w:ascii="Times New Roman"/>
          <w:b w:val="false"/>
          <w:i w:val="false"/>
          <w:color w:val="000000"/>
          <w:sz w:val="28"/>
        </w:rPr>
        <w:t>
</w:t>
      </w:r>
      <w:r>
        <w:rPr>
          <w:rFonts w:ascii="Times New Roman"/>
          <w:b w:val="false"/>
          <w:i w:val="false"/>
          <w:color w:val="000000"/>
          <w:sz w:val="28"/>
        </w:rPr>
        <w:t>
      5) ресми жарияланғаннан кейін бұйрықты Қазақстан Республикасы Қорғаныс министрлігінің веб-сайтына орналастырсын.</w:t>
      </w:r>
      <w:r>
        <w:br/>
      </w:r>
      <w:r>
        <w:rPr>
          <w:rFonts w:ascii="Times New Roman"/>
          <w:b w:val="false"/>
          <w:i w:val="false"/>
          <w:color w:val="000000"/>
          <w:sz w:val="28"/>
        </w:rPr>
        <w:t>
</w:t>
      </w:r>
      <w:r>
        <w:rPr>
          <w:rFonts w:ascii="Times New Roman"/>
          <w:b w:val="false"/>
          <w:i w:val="false"/>
          <w:color w:val="000000"/>
          <w:sz w:val="28"/>
        </w:rPr>
        <w:t>
      3. Бұйрықтың орындалуын бақылау Қорғаныс министрінің бірінші орынбасары – Қазақстан Республикасы Қарулы Күштері Бас штабының бастығына жүктелсін.</w:t>
      </w:r>
      <w:r>
        <w:br/>
      </w:r>
      <w:r>
        <w:rPr>
          <w:rFonts w:ascii="Times New Roman"/>
          <w:b w:val="false"/>
          <w:i w:val="false"/>
          <w:color w:val="000000"/>
          <w:sz w:val="28"/>
        </w:rPr>
        <w:t>
</w:t>
      </w:r>
      <w:r>
        <w:rPr>
          <w:rFonts w:ascii="Times New Roman"/>
          <w:b w:val="false"/>
          <w:i w:val="false"/>
          <w:color w:val="000000"/>
          <w:sz w:val="28"/>
        </w:rPr>
        <w:t>
      4. Бұйрық лауазымды адамдарға, оларға қатысты бөлігінде жеткізілсін.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Қорғаныс министрі</w:t>
      </w:r>
      <w:r>
        <w:br/>
      </w:r>
      <w:r>
        <w:rPr>
          <w:rFonts w:ascii="Times New Roman"/>
          <w:b w:val="false"/>
          <w:i w:val="false"/>
          <w:color w:val="000000"/>
          <w:sz w:val="28"/>
        </w:rPr>
        <w:t>
</w:t>
      </w:r>
      <w:r>
        <w:rPr>
          <w:rFonts w:ascii="Times New Roman"/>
          <w:b w:val="false"/>
          <w:i/>
          <w:color w:val="000000"/>
          <w:sz w:val="28"/>
        </w:rPr>
        <w:t>      генерал-полковник                     С. Жасұзақов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xml:space="preserve">
2016 жылғы 3 қазандағы  </w:t>
      </w:r>
      <w:r>
        <w:br/>
      </w:r>
      <w:r>
        <w:rPr>
          <w:rFonts w:ascii="Times New Roman"/>
          <w:b w:val="false"/>
          <w:i w:val="false"/>
          <w:color w:val="000000"/>
          <w:sz w:val="28"/>
        </w:rPr>
        <w:t xml:space="preserve">
№ 462 бұйрығына қосымша  </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Қарулы Күштері әскери </w:t>
      </w:r>
      <w:r>
        <w:br/>
      </w:r>
      <w:r>
        <w:rPr>
          <w:rFonts w:ascii="Times New Roman"/>
          <w:b w:val="false"/>
          <w:i w:val="false"/>
          <w:color w:val="000000"/>
          <w:sz w:val="28"/>
        </w:rPr>
        <w:t xml:space="preserve">
полиция органдарының </w:t>
      </w:r>
      <w:r>
        <w:br/>
      </w:r>
      <w:r>
        <w:rPr>
          <w:rFonts w:ascii="Times New Roman"/>
          <w:b w:val="false"/>
          <w:i w:val="false"/>
          <w:color w:val="000000"/>
          <w:sz w:val="28"/>
        </w:rPr>
        <w:t xml:space="preserve">
айырым белгілеріне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Нысан</w:t>
      </w:r>
    </w:p>
    <w:bookmarkStart w:name="z15" w:id="2"/>
    <w:p>
      <w:pPr>
        <w:spacing w:after="0"/>
        <w:ind w:left="0"/>
        <w:jc w:val="left"/>
      </w:pPr>
      <w:r>
        <w:rPr>
          <w:rFonts w:ascii="Times New Roman"/>
          <w:b/>
          <w:i w:val="false"/>
          <w:color w:val="000000"/>
        </w:rPr>
        <w:t xml:space="preserve"> 
Қазақстан Республикасы Қарулы Күштері әскери полиция органдарының шевроны</w:t>
      </w:r>
    </w:p>
    <w:bookmarkEnd w:id="2"/>
    <w:p>
      <w:pPr>
        <w:spacing w:after="0"/>
        <w:ind w:left="0"/>
        <w:jc w:val="both"/>
      </w:pPr>
      <w:r>
        <w:drawing>
          <wp:inline distT="0" distB="0" distL="0" distR="0">
            <wp:extent cx="79883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88300" cy="421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