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8f1b" w14:textId="b008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 Қазақстан Республикасы Энергетика министрінің 2014 жылғы 20 қарашадағы № 132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26 қыркүйектегі № 429 бұйрығы. Қазақстан Республикасының Әділет министрлігінде 2016 жылғы 8 қарашада № 14403 болып тіркелді. Күші жойылды - Қазақстан Республикасы Экология, геология және табиғи ресурстар министрінің 2021 жылғы 14 шiлдедегі № 250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14.07.2021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 Қазақстан Республикасы Энергетика министрінің 2014 жылғы 20 қарашадағы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10024 болып тіркелген, 2015 жылғы 12 ақпандағы № 28 (28506)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Каспий теңізінің қазақстандық секторында мұнай операцияларын жүргізу кезінде өндірістік экологиялық мониторингті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мерзімді баспа басылымдарында, "Әділет" ақпараттық-құқықтық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орындалғаны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 А. Мырзахметов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20 қарашадағы</w:t>
            </w:r>
            <w:r>
              <w:br/>
            </w:r>
            <w:r>
              <w:rPr>
                <w:rFonts w:ascii="Times New Roman"/>
                <w:b w:val="false"/>
                <w:i w:val="false"/>
                <w:color w:val="000000"/>
                <w:sz w:val="20"/>
              </w:rPr>
              <w:t>№ 132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мұнай операцияларын</w:t>
            </w:r>
            <w:r>
              <w:br/>
            </w:r>
            <w:r>
              <w:rPr>
                <w:rFonts w:ascii="Times New Roman"/>
                <w:b w:val="false"/>
                <w:i w:val="false"/>
                <w:color w:val="000000"/>
                <w:sz w:val="20"/>
              </w:rPr>
              <w:t>жүргізу кезінде өндірістік экологиялық</w:t>
            </w:r>
            <w:r>
              <w:br/>
            </w:r>
            <w:r>
              <w:rPr>
                <w:rFonts w:ascii="Times New Roman"/>
                <w:b w:val="false"/>
                <w:i w:val="false"/>
                <w:color w:val="000000"/>
                <w:sz w:val="20"/>
              </w:rPr>
              <w:t>мониторингті ұйымдастыру және жүргізу</w:t>
            </w:r>
            <w:r>
              <w:br/>
            </w:r>
            <w:r>
              <w:rPr>
                <w:rFonts w:ascii="Times New Roman"/>
                <w:b w:val="false"/>
                <w:i w:val="false"/>
                <w:color w:val="000000"/>
                <w:sz w:val="20"/>
              </w:rPr>
              <w:t>қағидаларына қосымша</w:t>
            </w:r>
          </w:p>
        </w:tc>
      </w:tr>
    </w:tbl>
    <w:bookmarkStart w:name="z13" w:id="11"/>
    <w:p>
      <w:pPr>
        <w:spacing w:after="0"/>
        <w:ind w:left="0"/>
        <w:jc w:val="left"/>
      </w:pPr>
      <w:r>
        <w:rPr>
          <w:rFonts w:ascii="Times New Roman"/>
          <w:b/>
          <w:i w:val="false"/>
          <w:color w:val="000000"/>
        </w:rPr>
        <w:t xml:space="preserve"> Өндірістік экологиялық мониторингті жүргізу кезінде анықталатын қоршаған орта компоненттері мен көрсеткіштерінің тізбесі</w:t>
      </w:r>
    </w:p>
    <w:bookmarkEnd w:id="11"/>
    <w:bookmarkStart w:name="z14" w:id="12"/>
    <w:p>
      <w:pPr>
        <w:spacing w:after="0"/>
        <w:ind w:left="0"/>
        <w:jc w:val="both"/>
      </w:pPr>
      <w:r>
        <w:rPr>
          <w:rFonts w:ascii="Times New Roman"/>
          <w:b w:val="false"/>
          <w:i w:val="false"/>
          <w:color w:val="000000"/>
          <w:sz w:val="28"/>
        </w:rPr>
        <w:t>
      1) гидрометеорологиялық параметрлер.</w:t>
      </w:r>
    </w:p>
    <w:bookmarkEnd w:id="12"/>
    <w:p>
      <w:pPr>
        <w:spacing w:after="0"/>
        <w:ind w:left="0"/>
        <w:jc w:val="both"/>
      </w:pPr>
      <w:r>
        <w:rPr>
          <w:rFonts w:ascii="Times New Roman"/>
          <w:b w:val="false"/>
          <w:i w:val="false"/>
          <w:color w:val="000000"/>
          <w:sz w:val="28"/>
        </w:rPr>
        <w:t>
      Байқау желдің бағыты мен жылдамдығына, ауа температурасына, ауа райының жай-күйіне (атмосфералық қысым, бұлттылық, атмосфералық жауын-шашын), су бетінің жай-күйіне (толқындардың биіктігі, ағыстар, мұнай қабыршағының, көбіктердің болуы) жүргізіледі.</w:t>
      </w:r>
    </w:p>
    <w:p>
      <w:pPr>
        <w:spacing w:after="0"/>
        <w:ind w:left="0"/>
        <w:jc w:val="both"/>
      </w:pPr>
      <w:r>
        <w:rPr>
          <w:rFonts w:ascii="Times New Roman"/>
          <w:b w:val="false"/>
          <w:i w:val="false"/>
          <w:color w:val="000000"/>
          <w:sz w:val="28"/>
        </w:rPr>
        <w:t>
      Байқау кезеңділігі: ауа сынамаларын іріктеу кезінде;</w:t>
      </w:r>
    </w:p>
    <w:bookmarkStart w:name="z15" w:id="13"/>
    <w:p>
      <w:pPr>
        <w:spacing w:after="0"/>
        <w:ind w:left="0"/>
        <w:jc w:val="both"/>
      </w:pPr>
      <w:r>
        <w:rPr>
          <w:rFonts w:ascii="Times New Roman"/>
          <w:b w:val="false"/>
          <w:i w:val="false"/>
          <w:color w:val="000000"/>
          <w:sz w:val="28"/>
        </w:rPr>
        <w:t>
      2) атмосфералық ауа.</w:t>
      </w:r>
    </w:p>
    <w:bookmarkEnd w:id="13"/>
    <w:p>
      <w:pPr>
        <w:spacing w:after="0"/>
        <w:ind w:left="0"/>
        <w:jc w:val="both"/>
      </w:pPr>
      <w:r>
        <w:rPr>
          <w:rFonts w:ascii="Times New Roman"/>
          <w:b w:val="false"/>
          <w:i w:val="false"/>
          <w:color w:val="000000"/>
          <w:sz w:val="28"/>
        </w:rPr>
        <w:t>
      Бақыланатын көрсеткіштер тізбесі: күкірттің, азоттың және көміртегінің қос тотықтары, құрамында күкіртсутегі бар көмірсутегі шикізатын бұрғылау және өндіру кезіндегі көмірсутегілер.</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жеке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қызмет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6" w:id="14"/>
    <w:p>
      <w:pPr>
        <w:spacing w:after="0"/>
        <w:ind w:left="0"/>
        <w:jc w:val="both"/>
      </w:pPr>
      <w:r>
        <w:rPr>
          <w:rFonts w:ascii="Times New Roman"/>
          <w:b w:val="false"/>
          <w:i w:val="false"/>
          <w:color w:val="000000"/>
          <w:sz w:val="28"/>
        </w:rPr>
        <w:t>
      3) теңіз сулары.</w:t>
      </w:r>
    </w:p>
    <w:bookmarkEnd w:id="14"/>
    <w:p>
      <w:pPr>
        <w:spacing w:after="0"/>
        <w:ind w:left="0"/>
        <w:jc w:val="both"/>
      </w:pPr>
      <w:r>
        <w:rPr>
          <w:rFonts w:ascii="Times New Roman"/>
          <w:b w:val="false"/>
          <w:i w:val="false"/>
          <w:color w:val="000000"/>
          <w:sz w:val="28"/>
        </w:rPr>
        <w:t>
      Бақыланатын көрсеткіштер тізбесі: тұздылығы, еріген оттегі, рН, Еh, биогенді элементтер, органикалық зат, көміртегі қосындылары, синтетикалық беткі белсенді заттар (анионды беткі белсенді заттар), фенолдар, ауыр металдар (Al, As, Ba, Cd, Cr, Cu, Fe, Hg, Ni, Pb, V, Zn).</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7" w:id="15"/>
    <w:p>
      <w:pPr>
        <w:spacing w:after="0"/>
        <w:ind w:left="0"/>
        <w:jc w:val="both"/>
      </w:pPr>
      <w:r>
        <w:rPr>
          <w:rFonts w:ascii="Times New Roman"/>
          <w:b w:val="false"/>
          <w:i w:val="false"/>
          <w:color w:val="000000"/>
          <w:sz w:val="28"/>
        </w:rPr>
        <w:t>
      4) су түбінің шөгінділері.</w:t>
      </w:r>
    </w:p>
    <w:bookmarkEnd w:id="15"/>
    <w:p>
      <w:pPr>
        <w:spacing w:after="0"/>
        <w:ind w:left="0"/>
        <w:jc w:val="both"/>
      </w:pPr>
      <w:r>
        <w:rPr>
          <w:rFonts w:ascii="Times New Roman"/>
          <w:b w:val="false"/>
          <w:i w:val="false"/>
          <w:color w:val="000000"/>
          <w:sz w:val="28"/>
        </w:rPr>
        <w:t>
      Бақыланатын көрсеткіштер тізбесі: су түбі шөгінділерінің гранулометрлік құрамын анықтау, тотықтырғыш - қалпына келтіргіш әлеует және су түбі шөгінділерінің бір және төрт сантиметр тереңдіктегі температурасы, рН, органикалық көміртегінің құрамы, ауыр металлдар (Al, As, Ba, Cd, Cr, Cu, Fe, Hg, Ni, Pb, V, Zn), фенолдар, көмірсутегілердің құрамы (көмірсутегілердің жалпы шоғыры, полиароматты көмірсутегілер), микробиологиялық байқаулар: микроорганизмдердің жалпы санын анықтау, сапрофиттер, актиномицеттер және саңырауқұлақтардың жалпы санын анықтау, микроорганизмдердің биомассасын анықтау, микроорганизмдерді анықтау, мұнайтотықтыратын микроорганизмдерді анықтау.</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8" w:id="16"/>
    <w:p>
      <w:pPr>
        <w:spacing w:after="0"/>
        <w:ind w:left="0"/>
        <w:jc w:val="both"/>
      </w:pPr>
      <w:r>
        <w:rPr>
          <w:rFonts w:ascii="Times New Roman"/>
          <w:b w:val="false"/>
          <w:i w:val="false"/>
          <w:color w:val="000000"/>
          <w:sz w:val="28"/>
        </w:rPr>
        <w:t>
      5) бентос.</w:t>
      </w:r>
    </w:p>
    <w:bookmarkEnd w:id="16"/>
    <w:p>
      <w:pPr>
        <w:spacing w:after="0"/>
        <w:ind w:left="0"/>
        <w:jc w:val="both"/>
      </w:pPr>
      <w:r>
        <w:rPr>
          <w:rFonts w:ascii="Times New Roman"/>
          <w:b w:val="false"/>
          <w:i w:val="false"/>
          <w:color w:val="000000"/>
          <w:sz w:val="28"/>
        </w:rPr>
        <w:t>
      Бақыланатын көрсеткіштер тізбесі: организмдердің жалпы саны, түр құрамы(түрлердің саны және тізімі), жалпы биомассасы, түрлердің биомассасы және саны бойынша үстем болатын негізгі топтар және түрлердің саны, (зообентос түрлерінің сан жағынан басым құрамы).</w:t>
      </w:r>
    </w:p>
    <w:p>
      <w:pPr>
        <w:spacing w:after="0"/>
        <w:ind w:left="0"/>
        <w:jc w:val="both"/>
      </w:pPr>
      <w:r>
        <w:rPr>
          <w:rFonts w:ascii="Times New Roman"/>
          <w:b w:val="false"/>
          <w:i w:val="false"/>
          <w:color w:val="000000"/>
          <w:sz w:val="28"/>
        </w:rPr>
        <w:t xml:space="preserve">
      Байқау кезеңділігі: </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9" w:id="17"/>
    <w:p>
      <w:pPr>
        <w:spacing w:after="0"/>
        <w:ind w:left="0"/>
        <w:jc w:val="both"/>
      </w:pPr>
      <w:r>
        <w:rPr>
          <w:rFonts w:ascii="Times New Roman"/>
          <w:b w:val="false"/>
          <w:i w:val="false"/>
          <w:color w:val="000000"/>
          <w:sz w:val="28"/>
        </w:rPr>
        <w:t>
      6) фитопланктон.</w:t>
      </w:r>
    </w:p>
    <w:bookmarkEnd w:id="17"/>
    <w:p>
      <w:pPr>
        <w:spacing w:after="0"/>
        <w:ind w:left="0"/>
        <w:jc w:val="both"/>
      </w:pPr>
      <w:r>
        <w:rPr>
          <w:rFonts w:ascii="Times New Roman"/>
          <w:b w:val="false"/>
          <w:i w:val="false"/>
          <w:color w:val="000000"/>
          <w:sz w:val="28"/>
        </w:rPr>
        <w:t>
      Бақыланатын көрсеткіштер тізбесі: фитопланктон жасушаларының жалпы саны, жалпы биомассасы, түр құрамы (түрлердің саны және тізімі), сапробтық деңгейі.</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20" w:id="18"/>
    <w:p>
      <w:pPr>
        <w:spacing w:after="0"/>
        <w:ind w:left="0"/>
        <w:jc w:val="both"/>
      </w:pPr>
      <w:r>
        <w:rPr>
          <w:rFonts w:ascii="Times New Roman"/>
          <w:b w:val="false"/>
          <w:i w:val="false"/>
          <w:color w:val="000000"/>
          <w:sz w:val="28"/>
        </w:rPr>
        <w:t xml:space="preserve">
      7) зоопланктон. </w:t>
      </w:r>
    </w:p>
    <w:bookmarkEnd w:id="18"/>
    <w:p>
      <w:pPr>
        <w:spacing w:after="0"/>
        <w:ind w:left="0"/>
        <w:jc w:val="both"/>
      </w:pPr>
      <w:r>
        <w:rPr>
          <w:rFonts w:ascii="Times New Roman"/>
          <w:b w:val="false"/>
          <w:i w:val="false"/>
          <w:color w:val="000000"/>
          <w:sz w:val="28"/>
        </w:rPr>
        <w:t>
      Бақыланатын көрсеткіштер тізбесі: организмдердің жалпы саны; түр құрамы (түрлердің саны және тізімі), жалпы биомассасы, сапробтық деңгейі, негізгі топтар және түрлердің саны, негізгі топтар және түрлердің биомассалары.</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21" w:id="19"/>
    <w:p>
      <w:pPr>
        <w:spacing w:after="0"/>
        <w:ind w:left="0"/>
        <w:jc w:val="both"/>
      </w:pPr>
      <w:r>
        <w:rPr>
          <w:rFonts w:ascii="Times New Roman"/>
          <w:b w:val="false"/>
          <w:i w:val="false"/>
          <w:color w:val="000000"/>
          <w:sz w:val="28"/>
        </w:rPr>
        <w:t>
      8) су өсімдіктері.</w:t>
      </w:r>
    </w:p>
    <w:bookmarkEnd w:id="19"/>
    <w:p>
      <w:pPr>
        <w:spacing w:after="0"/>
        <w:ind w:left="0"/>
        <w:jc w:val="both"/>
      </w:pPr>
      <w:r>
        <w:rPr>
          <w:rFonts w:ascii="Times New Roman"/>
          <w:b w:val="false"/>
          <w:i w:val="false"/>
          <w:color w:val="000000"/>
          <w:sz w:val="28"/>
        </w:rPr>
        <w:t>
      Бақыланатын көрсеткіштер тізбесі: қоғамдастықтардың флористикалық құрамы, қоғамдастықтардағы түрлердің таралу пайызы, су түбі шөгінділерінің өсімдіктермен проекциялық жамылғысы пайызбен, өсімдіктердің құрылымы (тігінен, көлденеңінен), өсімдіктердің өзгеру дәрежесі.</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22" w:id="20"/>
    <w:p>
      <w:pPr>
        <w:spacing w:after="0"/>
        <w:ind w:left="0"/>
        <w:jc w:val="both"/>
      </w:pPr>
      <w:r>
        <w:rPr>
          <w:rFonts w:ascii="Times New Roman"/>
          <w:b w:val="false"/>
          <w:i w:val="false"/>
          <w:color w:val="000000"/>
          <w:sz w:val="28"/>
        </w:rPr>
        <w:t>
      9) ихтиофауна.</w:t>
      </w:r>
    </w:p>
    <w:bookmarkEnd w:id="20"/>
    <w:p>
      <w:pPr>
        <w:spacing w:after="0"/>
        <w:ind w:left="0"/>
        <w:jc w:val="both"/>
      </w:pPr>
      <w:r>
        <w:rPr>
          <w:rFonts w:ascii="Times New Roman"/>
          <w:b w:val="false"/>
          <w:i w:val="false"/>
          <w:color w:val="000000"/>
          <w:sz w:val="28"/>
        </w:rPr>
        <w:t>
      Ихтиологиялық зерттеулер кемінде үш рет аулауды қарастырады.</w:t>
      </w:r>
    </w:p>
    <w:p>
      <w:pPr>
        <w:spacing w:after="0"/>
        <w:ind w:left="0"/>
        <w:jc w:val="both"/>
      </w:pPr>
      <w:r>
        <w:rPr>
          <w:rFonts w:ascii="Times New Roman"/>
          <w:b w:val="false"/>
          <w:i w:val="false"/>
          <w:color w:val="000000"/>
          <w:sz w:val="28"/>
        </w:rPr>
        <w:t>
      Бақыланатын көрсеткіштер тізбесі: балықтардың барлық түрлері үшін: ауланатын балықтардың түр құрамы, балық түрлері мен аулау құралдары бойынша тралмен бір рет аулау, балықтардың сирек түрлерінің болуы, өлшемдік құрылымы.Балықтардың кәсіпшілік түрлері үшін (жергілікті ихтиологиялық қоғамдастықтардың көптеген, тұрақты өкілдері) балықтардың жеке биологиялық сипаттамасы (Q - жалпы масса, q - ішек-қарынсыз дене массасы, L - балықтың жалпы ұзындығы, й- құйрық жүзу қанатынсыз балықтың ұзындығы, жынысы, жас шамасы, жетілу сатысы), жетілудің IV сатысында аналығын ұстау кезінде абсолютті жеке өсімталдығымен анықталады, сызықты өсу қарқыны, түрдің типтік морфологиялық әлпетінен ауытқуларының (кемтарлықтар) болуы, сыртқы паразиттердің болуы, оларды оқшаулау және саны (тек қана жай көзбен көрінетін паразиттер екенін есепке алу керек), қуыс паразиттерінің болуы, олардың саны мен салмағы.</w:t>
      </w:r>
    </w:p>
    <w:p>
      <w:pPr>
        <w:spacing w:after="0"/>
        <w:ind w:left="0"/>
        <w:jc w:val="both"/>
      </w:pPr>
      <w:r>
        <w:rPr>
          <w:rFonts w:ascii="Times New Roman"/>
          <w:b w:val="false"/>
          <w:i w:val="false"/>
          <w:color w:val="000000"/>
          <w:sz w:val="28"/>
        </w:rPr>
        <w:t xml:space="preserve">
      Байқау кезеңділігі: </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23" w:id="21"/>
    <w:p>
      <w:pPr>
        <w:spacing w:after="0"/>
        <w:ind w:left="0"/>
        <w:jc w:val="both"/>
      </w:pPr>
      <w:r>
        <w:rPr>
          <w:rFonts w:ascii="Times New Roman"/>
          <w:b w:val="false"/>
          <w:i w:val="false"/>
          <w:color w:val="000000"/>
          <w:sz w:val="28"/>
        </w:rPr>
        <w:t>
      10) орнитофауна.</w:t>
      </w:r>
    </w:p>
    <w:bookmarkEnd w:id="21"/>
    <w:p>
      <w:pPr>
        <w:spacing w:after="0"/>
        <w:ind w:left="0"/>
        <w:jc w:val="both"/>
      </w:pPr>
      <w:r>
        <w:rPr>
          <w:rFonts w:ascii="Times New Roman"/>
          <w:b w:val="false"/>
          <w:i w:val="false"/>
          <w:color w:val="000000"/>
          <w:sz w:val="28"/>
        </w:rPr>
        <w:t>
      Бақыланатын көрсеткіштер тізбесі:түр құрамы (түрлердің саны және тізімі), саны, тұратын орнының сипаттамасы мен зерттелетін аумақта орналастыру ерекшелігі, осы көрсеткіштердің маусымдық және көпжылдық көрсеткіштер динамикасы.</w:t>
      </w:r>
    </w:p>
    <w:p>
      <w:pPr>
        <w:spacing w:after="0"/>
        <w:ind w:left="0"/>
        <w:jc w:val="both"/>
      </w:pPr>
      <w:r>
        <w:rPr>
          <w:rFonts w:ascii="Times New Roman"/>
          <w:b w:val="false"/>
          <w:i w:val="false"/>
          <w:color w:val="000000"/>
          <w:sz w:val="28"/>
        </w:rPr>
        <w:t xml:space="preserve">
      Байқау кезеңділігі: </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24" w:id="22"/>
    <w:p>
      <w:pPr>
        <w:spacing w:after="0"/>
        <w:ind w:left="0"/>
        <w:jc w:val="both"/>
      </w:pPr>
      <w:r>
        <w:rPr>
          <w:rFonts w:ascii="Times New Roman"/>
          <w:b w:val="false"/>
          <w:i w:val="false"/>
          <w:color w:val="000000"/>
          <w:sz w:val="28"/>
        </w:rPr>
        <w:t>
      11) итбалықтар.</w:t>
      </w:r>
    </w:p>
    <w:bookmarkEnd w:id="22"/>
    <w:p>
      <w:pPr>
        <w:spacing w:after="0"/>
        <w:ind w:left="0"/>
        <w:jc w:val="both"/>
      </w:pPr>
      <w:r>
        <w:rPr>
          <w:rFonts w:ascii="Times New Roman"/>
          <w:b w:val="false"/>
          <w:i w:val="false"/>
          <w:color w:val="000000"/>
          <w:sz w:val="28"/>
        </w:rPr>
        <w:t>
      Бақыланатын көрсеткіштер тізбесі: түрлену саны, тұратын орнының сипаттамасы мен бақыланатын аумақта орналастыру ерекшелігі, табиғи және антропогенді (техногенді) факторлардың әсерімен бұл көрсеткіштердің маусымдық және көпжылдық динамикасы.</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25" w:id="23"/>
    <w:p>
      <w:pPr>
        <w:spacing w:after="0"/>
        <w:ind w:left="0"/>
        <w:jc w:val="both"/>
      </w:pPr>
      <w:r>
        <w:rPr>
          <w:rFonts w:ascii="Times New Roman"/>
          <w:b w:val="false"/>
          <w:i w:val="false"/>
          <w:color w:val="000000"/>
          <w:sz w:val="28"/>
        </w:rPr>
        <w:t>
      12) физикалық факторлар.</w:t>
      </w:r>
    </w:p>
    <w:bookmarkEnd w:id="23"/>
    <w:p>
      <w:pPr>
        <w:spacing w:after="0"/>
        <w:ind w:left="0"/>
        <w:jc w:val="both"/>
      </w:pPr>
      <w:r>
        <w:rPr>
          <w:rFonts w:ascii="Times New Roman"/>
          <w:b w:val="false"/>
          <w:i w:val="false"/>
          <w:color w:val="000000"/>
          <w:sz w:val="28"/>
        </w:rPr>
        <w:t>
      Бұрғылау жұмыстарын жүргізу кезіндегі радиациялық жағдайды байқау: металл сынықтарын сақтау учаскелерінде, құрамында мұнайы бар шламды сақтайтын және қабылдайтын учаскелерде, иондаушы сәуле шығару көздері бар жабдықтарды сақтау учаскелерінде.</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