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d4ab" w14:textId="a40d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19 қыркүйектегі № 567 бұйрығы. Қазақстан Республикасының Әділет министрлігінде 2016 жылғы 9 қарашада № 14405 болып тіркелді</w:t>
      </w:r>
    </w:p>
    <w:p>
      <w:pPr>
        <w:spacing w:after="0"/>
        <w:ind w:left="0"/>
        <w:jc w:val="both"/>
      </w:pPr>
      <w:bookmarkStart w:name="z1" w:id="0"/>
      <w:r>
        <w:rPr>
          <w:rFonts w:ascii="Times New Roman"/>
          <w:b w:val="false"/>
          <w:i w:val="false"/>
          <w:color w:val="000000"/>
          <w:sz w:val="28"/>
        </w:rPr>
        <w:t xml:space="preserve">
      Шетелде оқуға үміткерлерді іріктеу сапасын арттыру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5499 болып тіркелген, «Заң газетінің» 2009 жылғы 10 ақпандағы № 20 (1617) санында жарияланған) мынадай өзгерістер мен толықтыру енгізілсін:</w:t>
      </w:r>
      <w:r>
        <w:br/>
      </w:r>
      <w:r>
        <w:rPr>
          <w:rFonts w:ascii="Times New Roman"/>
          <w:b w:val="false"/>
          <w:i w:val="false"/>
          <w:color w:val="000000"/>
          <w:sz w:val="28"/>
        </w:rPr>
        <w:t>
      көрсетілген бұйрықпен бекітілген Шетелге, оның ішінде академиялық оралымдылық шеңберінде оқытуға жіберу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Үміткерлерді іріктеу үшін негізгі өлшемшарттар мыналар болып табылады:</w:t>
      </w:r>
      <w:r>
        <w:br/>
      </w:r>
      <w:r>
        <w:rPr>
          <w:rFonts w:ascii="Times New Roman"/>
          <w:b w:val="false"/>
          <w:i w:val="false"/>
          <w:color w:val="000000"/>
          <w:sz w:val="28"/>
        </w:rPr>
        <w:t>
</w:t>
      </w:r>
      <w:r>
        <w:rPr>
          <w:rFonts w:ascii="Times New Roman"/>
          <w:b w:val="false"/>
          <w:i w:val="false"/>
          <w:color w:val="000000"/>
          <w:sz w:val="28"/>
        </w:rPr>
        <w:t>
      1) қабылдаушы тараптың жоғары оқу орындарына оқуға қабылдану үшін шет тілін білу деңгейі.</w:t>
      </w:r>
      <w:r>
        <w:br/>
      </w:r>
      <w:r>
        <w:rPr>
          <w:rFonts w:ascii="Times New Roman"/>
          <w:b w:val="false"/>
          <w:i w:val="false"/>
          <w:color w:val="000000"/>
          <w:sz w:val="28"/>
        </w:rPr>
        <w:t>
      Бұл өлшемшарт қабылдаушы тараптың жоғары оқу орнында оқыту тілі болып табылатын тілде орта және орта білімнен кейінгі білім беру ұйымдарында оқуын аяқтаған адамдарға қолданылмайды.</w:t>
      </w:r>
      <w:r>
        <w:br/>
      </w:r>
      <w:r>
        <w:rPr>
          <w:rFonts w:ascii="Times New Roman"/>
          <w:b w:val="false"/>
          <w:i w:val="false"/>
          <w:color w:val="000000"/>
          <w:sz w:val="28"/>
        </w:rPr>
        <w:t>
</w:t>
      </w:r>
      <w:r>
        <w:rPr>
          <w:rFonts w:ascii="Times New Roman"/>
          <w:b w:val="false"/>
          <w:i w:val="false"/>
          <w:color w:val="000000"/>
          <w:sz w:val="28"/>
        </w:rPr>
        <w:t>
      2) білімі туралы құжаттың орташа балы:</w:t>
      </w:r>
      <w:r>
        <w:br/>
      </w:r>
      <w:r>
        <w:rPr>
          <w:rFonts w:ascii="Times New Roman"/>
          <w:b w:val="false"/>
          <w:i w:val="false"/>
          <w:color w:val="000000"/>
          <w:sz w:val="28"/>
        </w:rPr>
        <w:t>
      бакалавр дәрежесін алуға үміткерлер үшін – орта білімі туралы аттестаттың орташа балының кемінде 4,5 (5,0-ден) балға сәйкес келуі;</w:t>
      </w:r>
      <w:r>
        <w:br/>
      </w:r>
      <w:r>
        <w:rPr>
          <w:rFonts w:ascii="Times New Roman"/>
          <w:b w:val="false"/>
          <w:i w:val="false"/>
          <w:color w:val="000000"/>
          <w:sz w:val="28"/>
        </w:rPr>
        <w:t>
      магистр, философия докторы (PhD), бейін бойынша доктор дәрежесін алуға және резидентурада оқуға үміткерлер үшін – бакалавр немесе маман дипломының орташа балының кемінде 3,0 (4,0 немесе 4,33-тен) Грейд Пойнт Авередж (барлық өтілген курстар үшін алынған арифметикалық орташа бағасы) балына немесе Қазақстан Республикасының Білім және ғылым министрі міндетін атқарушының 2015 жылғы 22 мамырдағы № 318 бұйрығымен бекітілген (Нормативтік құқықтық актілерді мемлекеттік тіркеуден тізілімде № 11258 болып тіркелген) «Болашақ» халықаралық стипендиясын тағайындау үшін бағалар баламалығы кестесіне сәйкес оның баламасына сәйкес келуі;</w:t>
      </w:r>
      <w:r>
        <w:br/>
      </w:r>
      <w:r>
        <w:rPr>
          <w:rFonts w:ascii="Times New Roman"/>
          <w:b w:val="false"/>
          <w:i w:val="false"/>
          <w:color w:val="000000"/>
          <w:sz w:val="28"/>
        </w:rPr>
        <w:t>
      ағымдағы үлгерімі туралы анықтама ұсынатын үміткерлер үшін – ағымдағы үлгерімнің орташа балының тиісінше жоғарыда көрсетілген балдарға сәйкес келуі.»;</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Халықаралық шарттар (халықаралық бағдарламалар, меморандумдар және ынтымақтастық туралы шарттар, алмасу және стипендиялық бағдарламалар) шеңберінде шетелде оқуға үміткерлерді іріктеу кезінде:</w:t>
      </w:r>
      <w:r>
        <w:br/>
      </w:r>
      <w:r>
        <w:rPr>
          <w:rFonts w:ascii="Times New Roman"/>
          <w:b w:val="false"/>
          <w:i w:val="false"/>
          <w:color w:val="000000"/>
          <w:sz w:val="28"/>
        </w:rPr>
        <w:t>
</w:t>
      </w:r>
      <w:r>
        <w:rPr>
          <w:rFonts w:ascii="Times New Roman"/>
          <w:b w:val="false"/>
          <w:i w:val="false"/>
          <w:color w:val="000000"/>
          <w:sz w:val="28"/>
        </w:rPr>
        <w:t>
      1) жетім балалар мен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тізілімде № 6697 болып тіркелген) бекітілген № 082 нысан бойынша медициналық анықтама (шетелге шығушылар үшін) ұсынған, медициналық қорытындыға сәйкес тиісті шетелдік білім беру ұйымдарында оқуға тыйым салынбаған бала кезінен мүгедектер мен мүгедек балалар;</w:t>
      </w:r>
      <w:r>
        <w:br/>
      </w:r>
      <w:r>
        <w:rPr>
          <w:rFonts w:ascii="Times New Roman"/>
          <w:b w:val="false"/>
          <w:i w:val="false"/>
          <w:color w:val="000000"/>
          <w:sz w:val="28"/>
        </w:rPr>
        <w:t>
</w:t>
      </w:r>
      <w:r>
        <w:rPr>
          <w:rFonts w:ascii="Times New Roman"/>
          <w:b w:val="false"/>
          <w:i w:val="false"/>
          <w:color w:val="000000"/>
          <w:sz w:val="28"/>
        </w:rPr>
        <w:t>
      3) көп балалы отбасылар балалары басымдыққа 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Білім беру саласындағы халықаралық шарттар шеңберінде оқуға жіберілген адамдар жыл сайынғы негізде білім беру саласындағы уәкілетті органға оқуының академиялық кезеңінің аяқталғаны туралы хабарлайды.».</w:t>
      </w:r>
      <w:r>
        <w:br/>
      </w:r>
      <w:r>
        <w:rPr>
          <w:rFonts w:ascii="Times New Roman"/>
          <w:b w:val="false"/>
          <w:i w:val="false"/>
          <w:color w:val="000000"/>
          <w:sz w:val="28"/>
        </w:rPr>
        <w:t>
</w:t>
      </w:r>
      <w:r>
        <w:rPr>
          <w:rFonts w:ascii="Times New Roman"/>
          <w:b w:val="false"/>
          <w:i w:val="false"/>
          <w:color w:val="000000"/>
          <w:sz w:val="28"/>
        </w:rPr>
        <w:t>
      2. Заң қызметі және халықаралық ынтымақтастық департаменті (Н.А.Байжанов)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көшірмесін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алған күннен бастап он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xml:space="preserve">      ________________ Е. Ыдырысов </w:t>
      </w:r>
      <w:r>
        <w:br/>
      </w:r>
      <w:r>
        <w:rPr>
          <w:rFonts w:ascii="Times New Roman"/>
          <w:b w:val="false"/>
          <w:i w:val="false"/>
          <w:color w:val="000000"/>
          <w:sz w:val="28"/>
        </w:rPr>
        <w:t>
</w:t>
      </w:r>
      <w:r>
        <w:rPr>
          <w:rFonts w:ascii="Times New Roman"/>
          <w:b w:val="false"/>
          <w:i/>
          <w:color w:val="000000"/>
          <w:sz w:val="28"/>
        </w:rPr>
        <w:t>      «____» ____________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