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91bc" w14:textId="8209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24 қазандағы № 562 бұйрығы. Қазақстан Республикасының Әділет министрлігінде 2016 жылғы 16 қарашада № 14427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болып тіркелген, "Әділет" ақпараттық-құқықтық жүйесінде 2015 жылғы 30 сәуірде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ескертпе **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 заттай нормалар, сондай-ақ: </w:t>
      </w:r>
    </w:p>
    <w:bookmarkEnd w:id="4"/>
    <w:bookmarkStart w:name="z6" w:id="5"/>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басшыларына қолданылады;";</w:t>
      </w:r>
    </w:p>
    <w:bookmarkEnd w:id="5"/>
    <w:bookmarkStart w:name="z7" w:id="6"/>
    <w:p>
      <w:pPr>
        <w:spacing w:after="0"/>
        <w:ind w:left="0"/>
        <w:jc w:val="both"/>
      </w:pPr>
      <w:r>
        <w:rPr>
          <w:rFonts w:ascii="Times New Roman"/>
          <w:b w:val="false"/>
          <w:i w:val="false"/>
          <w:color w:val="000000"/>
          <w:sz w:val="28"/>
        </w:rPr>
        <w:t xml:space="preserve">
      көрсетілген бұйрыққа "Мемлекеттік органдардың аппаратын орналастыру үшін алаңдармен қамтамасыз етудің заттай нормалары" деген </w:t>
      </w:r>
      <w:r>
        <w:rPr>
          <w:rFonts w:ascii="Times New Roman"/>
          <w:b w:val="false"/>
          <w:i w:val="false"/>
          <w:color w:val="000000"/>
          <w:sz w:val="28"/>
        </w:rPr>
        <w:t>4-қосымшада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ескертпе ** мынадай редакцияда жазылсын:</w:t>
      </w:r>
    </w:p>
    <w:bookmarkEnd w:id="7"/>
    <w:bookmarkStart w:name="z9" w:id="8"/>
    <w:p>
      <w:pPr>
        <w:spacing w:after="0"/>
        <w:ind w:left="0"/>
        <w:jc w:val="both"/>
      </w:pPr>
      <w:r>
        <w:rPr>
          <w:rFonts w:ascii="Times New Roman"/>
          <w:b w:val="false"/>
          <w:i w:val="false"/>
          <w:color w:val="000000"/>
          <w:sz w:val="28"/>
        </w:rPr>
        <w:t>
      ** заттай нормалар сондай-ақ:</w:t>
      </w:r>
    </w:p>
    <w:bookmarkEnd w:id="8"/>
    <w:bookmarkStart w:name="z10" w:id="9"/>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басшыларына қолданылады;".</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