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c897" w14:textId="c57c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7 қарашадағы № 585 бұйрығы. Қазақстан Республикасының Әділет министрлігінде 2016 жылғы 7 желтоқсанда № 14490 болып тіркелді.</w:t>
      </w:r>
    </w:p>
    <w:p>
      <w:pPr>
        <w:spacing w:after="0"/>
        <w:ind w:left="0"/>
        <w:jc w:val="both"/>
      </w:pPr>
      <w:bookmarkStart w:name="z0"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(Нормативтік-құқықтық актілерді мемлекеттік тіркеу тізілімінде № 10762 болып тіркелген, 2015 жылы 30 сәуірде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реттік нөмірі 7-жол мынадай редакцияда жазылсын:</w:t>
      </w:r>
    </w:p>
    <w:bookmarkEnd w:id="3"/>
    <w:bookmarkStart w:name="z4"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66"/>
        <w:gridCol w:w="3301"/>
        <w:gridCol w:w="533"/>
        <w:gridCol w:w="1324"/>
        <w:gridCol w:w="117"/>
        <w:gridCol w:w="4526"/>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Президентіне</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бағынатын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беретін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комиссиясы</w:t>
            </w:r>
            <w:r>
              <w:rPr>
                <w:rFonts w:ascii="Times New Roman"/>
                <w:b/>
                <w:i w:val="false"/>
                <w:color w:val="000000"/>
                <w:sz w:val="20"/>
              </w:rPr>
              <w:t xml:space="preserve">, Адам </w:t>
            </w:r>
            <w:r>
              <w:rPr>
                <w:rFonts w:ascii="Times New Roman"/>
                <w:b/>
                <w:i w:val="false"/>
                <w:color w:val="000000"/>
                <w:sz w:val="20"/>
              </w:rPr>
              <w:t>құқықтары</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уәкіл</w:t>
            </w:r>
            <w:r>
              <w:rPr>
                <w:rFonts w:ascii="Times New Roman"/>
                <w:b/>
                <w:i w:val="false"/>
                <w:color w:val="000000"/>
                <w:sz w:val="20"/>
              </w:rPr>
              <w:t>)</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Төраға</w:t>
            </w:r>
            <w:r>
              <w:rPr>
                <w:rFonts w:ascii="Times New Roman"/>
                <w:b w:val="false"/>
                <w:i w:val="false"/>
                <w:color w:val="000000"/>
                <w:sz w:val="20"/>
              </w:rPr>
              <w:t xml:space="preserve">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орынбасары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мүшелері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 аппаратының басшысы, Қазақстан Республикасы Мемлекеттік қызмет істері және сыбайлас жемқорлыққа қарсы іс-қимыл агенттігі аппаратының басшысы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басшысы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басшысының орынбасары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5" w:id="5"/>
    <w:p>
      <w:pPr>
        <w:spacing w:after="0"/>
        <w:ind w:left="0"/>
        <w:jc w:val="both"/>
      </w:pP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Реттік нөмірі 14-жол мынадай редакцияда жазылсын:</w:t>
      </w:r>
    </w:p>
    <w:bookmarkEnd w:id="6"/>
    <w:bookmarkStart w:name="z7"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441"/>
        <w:gridCol w:w="718"/>
        <w:gridCol w:w="995"/>
        <w:gridCol w:w="218"/>
        <w:gridCol w:w="219"/>
        <w:gridCol w:w="8165"/>
      </w:tblGrid>
      <w:tr>
        <w:trPr>
          <w:trHeight w:val="3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Министрліктер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орынбасары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8" w:id="8"/>
    <w:p>
      <w:pPr>
        <w:spacing w:after="0"/>
        <w:ind w:left="0"/>
        <w:jc w:val="both"/>
      </w:pP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заңнамамен белгіленген тәртіппен: </w:t>
      </w:r>
    </w:p>
    <w:bookmarkEnd w:id="9"/>
    <w:bookmarkStart w:name="z10"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10"/>
    <w:bookmarkStart w:name="z11" w:id="11"/>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жариялауды; </w:t>
      </w:r>
    </w:p>
    <w:bookmarkEnd w:id="11"/>
    <w:bookmarkStart w:name="z12" w:id="12"/>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12"/>
    <w:bookmarkStart w:name="z13" w:id="13"/>
    <w:p>
      <w:pPr>
        <w:spacing w:after="0"/>
        <w:ind w:left="0"/>
        <w:jc w:val="both"/>
      </w:pPr>
      <w:r>
        <w:rPr>
          <w:rFonts w:ascii="Times New Roman"/>
          <w:b w:val="false"/>
          <w:i w:val="false"/>
          <w:color w:val="000000"/>
          <w:sz w:val="28"/>
        </w:rPr>
        <w:t xml:space="preserve">
      4) Осы бұйрықты Қазақстан Республикасы Қаржы министрлігінің интернет-ресурсында орналастыруды қамтамасыз етсін. </w:t>
      </w:r>
    </w:p>
    <w:bookmarkEnd w:id="13"/>
    <w:bookmarkStart w:name="z14" w:id="14"/>
    <w:p>
      <w:pPr>
        <w:spacing w:after="0"/>
        <w:ind w:left="0"/>
        <w:jc w:val="both"/>
      </w:pPr>
      <w:r>
        <w:rPr>
          <w:rFonts w:ascii="Times New Roman"/>
          <w:b w:val="false"/>
          <w:i w:val="false"/>
          <w:color w:val="000000"/>
          <w:sz w:val="28"/>
        </w:rPr>
        <w:t xml:space="preserve">
      3. Әрекеті 2016 жылғы 13 қыркүйектен бастап туындаған қатынастарға қолданылатын 7-жолды қоспағанда, осы бұйрық алғашқы ресми жарияланған күнінен он күнтізбелік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