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cfa02" w14:textId="a9cf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"Біліктілік емтиханын өткізу қағидаларын бекіту туралы" Қазақстан Республикасы Премьер-Министрінің Орынбасары – Қазақстан Республикасы Қаржы министрінің 2014 жылғы 28 сәуірдегі № 191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22 қарашадағы № 609 бұйрығы. Қазақстан Республикасының Әділет министрлігінде 2016 жылғы 21 желтоқсанда № 14543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Заңының </w:t>
      </w:r>
      <w:r>
        <w:rPr>
          <w:rFonts w:ascii="Times New Roman"/>
          <w:b w:val="false"/>
          <w:i w:val="false"/>
          <w:color w:val="000000"/>
          <w:sz w:val="28"/>
        </w:rPr>
        <w:t>50-бабына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"Біліктілік емтиханын өткізу қағидаларын бекіту туралы" Қазақстан Республикасы Премьер-Министрінің Орынбасары – Қазақстан Республикасы Қаржы министрінің 2014 жылғы 28 сәуірдегі № 191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9479 тіркелген, "Әділет" ақпараттық-құқықтық жүйесінде 2014 жылғы 2 шілдеде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жазылын:</w:t>
      </w:r>
    </w:p>
    <w:bookmarkStart w:name="z4" w:id="2"/>
    <w:p>
      <w:pPr>
        <w:spacing w:after="0"/>
        <w:ind w:left="0"/>
        <w:jc w:val="both"/>
      </w:pPr>
      <w:r>
        <w:rPr>
          <w:rFonts w:ascii="Times New Roman"/>
          <w:b w:val="false"/>
          <w:i w:val="false"/>
          <w:color w:val="000000"/>
          <w:sz w:val="28"/>
        </w:rPr>
        <w:t xml:space="preserve">
      "Оңалту және банкроттық туралы" 2014 жылғы 7 наурыздағы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23-2)-тармақшасына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аталған бұйрықпен бекітілген Біліктілік емтиханын өткізу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Бұл Біліктілік емтиханын өткізу қағидалары (бұдан әрі – Қағидалар) "Оңалту және банкроттық туралы" 2014 жылғы 7 наурыздағы Қазақстан Республикасы Заңының (бұдан әрі – Заң) </w:t>
      </w:r>
      <w:r>
        <w:rPr>
          <w:rFonts w:ascii="Times New Roman"/>
          <w:b w:val="false"/>
          <w:i w:val="false"/>
          <w:color w:val="000000"/>
          <w:sz w:val="28"/>
        </w:rPr>
        <w:t>15-бабы</w:t>
      </w:r>
      <w:r>
        <w:rPr>
          <w:rFonts w:ascii="Times New Roman"/>
          <w:b w:val="false"/>
          <w:i w:val="false"/>
          <w:color w:val="000000"/>
          <w:sz w:val="28"/>
        </w:rPr>
        <w:t xml:space="preserve"> 23-2)-тармақшасына сәйкес әзірленген және біліктілік емтиханын өткізу тәртібін айқындайды.".</w:t>
      </w:r>
    </w:p>
    <w:bookmarkStart w:name="z7"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(Ерғожин Д.Е.) заңмен бекітілген тәртіпке сәйкес:</w:t>
      </w:r>
    </w:p>
    <w:bookmarkEnd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 бұқаралық ақпарат құралдарында және "Әділет" ақпараттық-құқықтық жүйесінде ресми жариялауға жолдануын;</w:t>
      </w:r>
    </w:p>
    <w:p>
      <w:pPr>
        <w:spacing w:after="0"/>
        <w:ind w:left="0"/>
        <w:jc w:val="both"/>
      </w:pPr>
      <w:r>
        <w:rPr>
          <w:rFonts w:ascii="Times New Roman"/>
          <w:b w:val="false"/>
          <w:i w:val="false"/>
          <w:color w:val="000000"/>
          <w:sz w:val="28"/>
        </w:rPr>
        <w:t>
      3) осы бұйрықтың Қазақстан Республикасының Әділет министрлігінде тіркелген күнінен бастап күнтізбелік он күн ішінде оны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8"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