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77db" w14:textId="2967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бағалау шотын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21 қарашадағы № 269 бұйрығы. Қазақстан Республикасының Әділет министрлігінде 2016 жылғы 21 желтоқсанда № 14546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 258)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Қайта бағалау шотын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мемлекеттік тіркелген күннен бастап осы бұйрықтың көшірмелерін он күнтізбелік күн ішінде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Н. Айдапкелов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2016 жылғы 21 қарашадағы  </w:t>
      </w:r>
      <w:r>
        <w:br/>
      </w:r>
      <w:r>
        <w:rPr>
          <w:rFonts w:ascii="Times New Roman"/>
          <w:b w:val="false"/>
          <w:i w:val="false"/>
          <w:color w:val="000000"/>
          <w:sz w:val="28"/>
        </w:rPr>
        <w:t xml:space="preserve">
№ 269 бұйрығымен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Қайта бағалау шотын құру әдістемесі</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1. Қайта бағалау шотын құру әдістемесі (бұдан әрі – Әдістеме) халықаралық стандарттарға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 қайта бағалау шотын қалыптастыру кезінде Қазақстан Республикасы Ұлттық экономика министрлігі Статистика комитетінің пайдалануына арналған және Ұлттық шоттар жүйесі үшін қолданылады.</w:t>
      </w:r>
      <w:r>
        <w:br/>
      </w:r>
      <w:r>
        <w:rPr>
          <w:rFonts w:ascii="Times New Roman"/>
          <w:b w:val="false"/>
          <w:i w:val="false"/>
          <w:color w:val="000000"/>
          <w:sz w:val="28"/>
        </w:rPr>
        <w:t>
</w:t>
      </w:r>
      <w:r>
        <w:rPr>
          <w:rFonts w:ascii="Times New Roman"/>
          <w:b w:val="false"/>
          <w:i w:val="false"/>
          <w:color w:val="000000"/>
          <w:sz w:val="28"/>
        </w:rPr>
        <w:t>
      3. Осы Әдістеменің мақсаты есептеулерінің макроэкономикалық көрсеткіштер сапасын арттыру және деректер салыстырмалалығын қамтамасыз ету үшін холдингілік пайдалар және залалдар есептеу тәсілін анықтау болып табылады.</w:t>
      </w:r>
      <w:r>
        <w:br/>
      </w:r>
      <w:r>
        <w:rPr>
          <w:rFonts w:ascii="Times New Roman"/>
          <w:b w:val="false"/>
          <w:i w:val="false"/>
          <w:color w:val="000000"/>
          <w:sz w:val="28"/>
        </w:rPr>
        <w:t>
</w:t>
      </w:r>
      <w:r>
        <w:rPr>
          <w:rFonts w:ascii="Times New Roman"/>
          <w:b w:val="false"/>
          <w:i w:val="false"/>
          <w:color w:val="000000"/>
          <w:sz w:val="28"/>
        </w:rPr>
        <w:t>
      4. Осы Әдістемеде келесі анықтамалар колданылады:</w:t>
      </w:r>
      <w:r>
        <w:br/>
      </w:r>
      <w:r>
        <w:rPr>
          <w:rFonts w:ascii="Times New Roman"/>
          <w:b w:val="false"/>
          <w:i w:val="false"/>
          <w:color w:val="000000"/>
          <w:sz w:val="28"/>
        </w:rPr>
        <w:t>
</w:t>
      </w:r>
      <w:r>
        <w:rPr>
          <w:rFonts w:ascii="Times New Roman"/>
          <w:b w:val="false"/>
          <w:i w:val="false"/>
          <w:color w:val="000000"/>
          <w:sz w:val="28"/>
        </w:rPr>
        <w:t>
      1) қаржылық активке атаулы холдингілік пайдалар – активтермен болатын операциялар (уақыт кезеңінде пайыздардың түсуін қоса) мен басқа да өзгерістердің нәтижесі болып табылмайтын активтер көлеміндегі актив құнының ұлғаюы;</w:t>
      </w:r>
      <w:r>
        <w:br/>
      </w:r>
      <w:r>
        <w:rPr>
          <w:rFonts w:ascii="Times New Roman"/>
          <w:b w:val="false"/>
          <w:i w:val="false"/>
          <w:color w:val="000000"/>
          <w:sz w:val="28"/>
        </w:rPr>
        <w:t>
</w:t>
      </w:r>
      <w:r>
        <w:rPr>
          <w:rFonts w:ascii="Times New Roman"/>
          <w:b w:val="false"/>
          <w:i w:val="false"/>
          <w:color w:val="000000"/>
          <w:sz w:val="28"/>
        </w:rPr>
        <w:t>
      2) қаржылық емес активке атаулы холдингілік пайда – белгілі бір уақыт кезеңінде оның бағасының өзгеруі нәтижесінде осы активтің иесіне түсетін экономикалық пайданың құны;</w:t>
      </w:r>
      <w:r>
        <w:br/>
      </w:r>
      <w:r>
        <w:rPr>
          <w:rFonts w:ascii="Times New Roman"/>
          <w:b w:val="false"/>
          <w:i w:val="false"/>
          <w:color w:val="000000"/>
          <w:sz w:val="28"/>
        </w:rPr>
        <w:t>
</w:t>
      </w:r>
      <w:r>
        <w:rPr>
          <w:rFonts w:ascii="Times New Roman"/>
          <w:b w:val="false"/>
          <w:i w:val="false"/>
          <w:color w:val="000000"/>
          <w:sz w:val="28"/>
        </w:rPr>
        <w:t>
      3) материалдық айналым құралдары – ағымдағы кезеңде немесе бұдан да ертерек кезеңде пайда болған және сатуға, өндірісте пайдалануға немесе кейінірек пайдаланудың басқа да түрлеріне арналған тауарлар мен көрсетілетін қызметтерден тұратын өндірілген активтер;</w:t>
      </w:r>
      <w:r>
        <w:br/>
      </w:r>
      <w:r>
        <w:rPr>
          <w:rFonts w:ascii="Times New Roman"/>
          <w:b w:val="false"/>
          <w:i w:val="false"/>
          <w:color w:val="000000"/>
          <w:sz w:val="28"/>
        </w:rPr>
        <w:t>
</w:t>
      </w:r>
      <w:r>
        <w:rPr>
          <w:rFonts w:ascii="Times New Roman"/>
          <w:b w:val="false"/>
          <w:i w:val="false"/>
          <w:color w:val="000000"/>
          <w:sz w:val="28"/>
        </w:rPr>
        <w:t>
      4) міндеттемеге атаулы холдингілік пайдалар – операциялардың немесе басқа да өзгерістердің нәтижесі болып табылмайтын көлемдегі міндеттемелер құнының төмендеуі;</w:t>
      </w:r>
      <w:r>
        <w:br/>
      </w:r>
      <w:r>
        <w:rPr>
          <w:rFonts w:ascii="Times New Roman"/>
          <w:b w:val="false"/>
          <w:i w:val="false"/>
          <w:color w:val="000000"/>
          <w:sz w:val="28"/>
        </w:rPr>
        <w:t>
</w:t>
      </w:r>
      <w:r>
        <w:rPr>
          <w:rFonts w:ascii="Times New Roman"/>
          <w:b w:val="false"/>
          <w:i w:val="false"/>
          <w:color w:val="000000"/>
          <w:sz w:val="28"/>
        </w:rPr>
        <w:t>
      5) нақты холдингілік пайда (залал) – активтер көлемінде операциялар мен басқа да өзгерістер болмаған жағдайда кезең ішінде бейтарап холдингілік пайдамен салыстырғанда актив құны ұлғаятын (азаятын) шама;</w:t>
      </w:r>
      <w:r>
        <w:br/>
      </w:r>
      <w:r>
        <w:rPr>
          <w:rFonts w:ascii="Times New Roman"/>
          <w:b w:val="false"/>
          <w:i w:val="false"/>
          <w:color w:val="000000"/>
          <w:sz w:val="28"/>
        </w:rPr>
        <w:t>
</w:t>
      </w:r>
      <w:r>
        <w:rPr>
          <w:rFonts w:ascii="Times New Roman"/>
          <w:b w:val="false"/>
          <w:i w:val="false"/>
          <w:color w:val="000000"/>
          <w:sz w:val="28"/>
        </w:rPr>
        <w:t>
      6) негізгі қорлар – өндіріс үдерісінде бір жылдан аса бірнеше рет немесе үздіксіз қолданылатын өндірілген активтер;</w:t>
      </w:r>
      <w:r>
        <w:br/>
      </w:r>
      <w:r>
        <w:rPr>
          <w:rFonts w:ascii="Times New Roman"/>
          <w:b w:val="false"/>
          <w:i w:val="false"/>
          <w:color w:val="000000"/>
          <w:sz w:val="28"/>
        </w:rPr>
        <w:t>
</w:t>
      </w:r>
      <w:r>
        <w:rPr>
          <w:rFonts w:ascii="Times New Roman"/>
          <w:b w:val="false"/>
          <w:i w:val="false"/>
          <w:color w:val="000000"/>
          <w:sz w:val="28"/>
        </w:rPr>
        <w:t>
      7) тұтыну бағасының индексі – жеке тұтынуы үшін халық сатып алатын тауарларының және көрсетілетін қызметтерінің белгіленген қоржынына бағалардың орташа деңгейінің әр уақыттағы өзгерісін сипаттайтын жалпы танылған инфляцияның көрсеткіші.</w:t>
      </w:r>
      <w:r>
        <w:br/>
      </w:r>
      <w:r>
        <w:rPr>
          <w:rFonts w:ascii="Times New Roman"/>
          <w:b w:val="false"/>
          <w:i w:val="false"/>
          <w:color w:val="000000"/>
          <w:sz w:val="28"/>
        </w:rPr>
        <w:t>
</w:t>
      </w:r>
      <w:r>
        <w:rPr>
          <w:rFonts w:ascii="Times New Roman"/>
          <w:b w:val="false"/>
          <w:i w:val="false"/>
          <w:color w:val="000000"/>
          <w:sz w:val="28"/>
        </w:rPr>
        <w:t>
      5. Қайта бағалау шотын құру үшін:</w:t>
      </w:r>
      <w:r>
        <w:br/>
      </w:r>
      <w:r>
        <w:rPr>
          <w:rFonts w:ascii="Times New Roman"/>
          <w:b w:val="false"/>
          <w:i w:val="false"/>
          <w:color w:val="000000"/>
          <w:sz w:val="28"/>
        </w:rPr>
        <w:t>
</w:t>
      </w:r>
      <w:r>
        <w:rPr>
          <w:rFonts w:ascii="Times New Roman"/>
          <w:b w:val="false"/>
          <w:i w:val="false"/>
          <w:color w:val="000000"/>
          <w:sz w:val="28"/>
        </w:rPr>
        <w:t>
      1) ресми статистикалық ақпарат;</w:t>
      </w:r>
      <w:r>
        <w:br/>
      </w:r>
      <w:r>
        <w:rPr>
          <w:rFonts w:ascii="Times New Roman"/>
          <w:b w:val="false"/>
          <w:i w:val="false"/>
          <w:color w:val="000000"/>
          <w:sz w:val="28"/>
        </w:rPr>
        <w:t>
</w:t>
      </w:r>
      <w:r>
        <w:rPr>
          <w:rFonts w:ascii="Times New Roman"/>
          <w:b w:val="false"/>
          <w:i w:val="false"/>
          <w:color w:val="000000"/>
          <w:sz w:val="28"/>
        </w:rPr>
        <w:t>
      2) әкімшілік дереккөздерден алынатын әкімшілік деректер ақпараттық база болып табылады.</w:t>
      </w:r>
    </w:p>
    <w:bookmarkEnd w:id="4"/>
    <w:bookmarkStart w:name="z24" w:id="5"/>
    <w:p>
      <w:pPr>
        <w:spacing w:after="0"/>
        <w:ind w:left="0"/>
        <w:jc w:val="left"/>
      </w:pPr>
      <w:r>
        <w:rPr>
          <w:rFonts w:ascii="Times New Roman"/>
          <w:b/>
          <w:i w:val="false"/>
          <w:color w:val="000000"/>
        </w:rPr>
        <w:t xml:space="preserve"> 
2-тарау. Қайта бағалау шотының мәні</w:t>
      </w:r>
    </w:p>
    <w:bookmarkEnd w:id="5"/>
    <w:bookmarkStart w:name="z25" w:id="6"/>
    <w:p>
      <w:pPr>
        <w:spacing w:after="0"/>
        <w:ind w:left="0"/>
        <w:jc w:val="both"/>
      </w:pPr>
      <w:r>
        <w:rPr>
          <w:rFonts w:ascii="Times New Roman"/>
          <w:b w:val="false"/>
          <w:i w:val="false"/>
          <w:color w:val="000000"/>
          <w:sz w:val="28"/>
        </w:rPr>
        <w:t>
      6. Қайта бағалау шоты (бұдан әрі – Шот) есепті кезеңде қаржылық емес активтердің және қаржылық активтер мен міндеттемелердің меншік иелеріне келіп түсетін холдингілік пайдаларын немесе залалдарын көрсетеді.</w:t>
      </w:r>
      <w:r>
        <w:br/>
      </w:r>
      <w:r>
        <w:rPr>
          <w:rFonts w:ascii="Times New Roman"/>
          <w:b w:val="false"/>
          <w:i w:val="false"/>
          <w:color w:val="000000"/>
          <w:sz w:val="28"/>
        </w:rPr>
        <w:t>
</w:t>
      </w:r>
      <w:r>
        <w:rPr>
          <w:rFonts w:ascii="Times New Roman"/>
          <w:b w:val="false"/>
          <w:i w:val="false"/>
          <w:color w:val="000000"/>
          <w:sz w:val="28"/>
        </w:rPr>
        <w:t>
      7. Холдингілік пайда және залал қаржылық емес және қаржылық активтерге ықпал етеді. Холдингілік пайдалардың үш түрі бар:</w:t>
      </w:r>
      <w:r>
        <w:br/>
      </w:r>
      <w:r>
        <w:rPr>
          <w:rFonts w:ascii="Times New Roman"/>
          <w:b w:val="false"/>
          <w:i w:val="false"/>
          <w:color w:val="000000"/>
          <w:sz w:val="28"/>
        </w:rPr>
        <w:t>
</w:t>
      </w:r>
      <w:r>
        <w:rPr>
          <w:rFonts w:ascii="Times New Roman"/>
          <w:b w:val="false"/>
          <w:i w:val="false"/>
          <w:color w:val="000000"/>
          <w:sz w:val="28"/>
        </w:rPr>
        <w:t>
      1) атаулы холдингілік пайда;</w:t>
      </w:r>
      <w:r>
        <w:br/>
      </w:r>
      <w:r>
        <w:rPr>
          <w:rFonts w:ascii="Times New Roman"/>
          <w:b w:val="false"/>
          <w:i w:val="false"/>
          <w:color w:val="000000"/>
          <w:sz w:val="28"/>
        </w:rPr>
        <w:t>
</w:t>
      </w:r>
      <w:r>
        <w:rPr>
          <w:rFonts w:ascii="Times New Roman"/>
          <w:b w:val="false"/>
          <w:i w:val="false"/>
          <w:color w:val="000000"/>
          <w:sz w:val="28"/>
        </w:rPr>
        <w:t>
      2) бейтарап холдингілік пайда;</w:t>
      </w:r>
      <w:r>
        <w:br/>
      </w:r>
      <w:r>
        <w:rPr>
          <w:rFonts w:ascii="Times New Roman"/>
          <w:b w:val="false"/>
          <w:i w:val="false"/>
          <w:color w:val="000000"/>
          <w:sz w:val="28"/>
        </w:rPr>
        <w:t>
</w:t>
      </w:r>
      <w:r>
        <w:rPr>
          <w:rFonts w:ascii="Times New Roman"/>
          <w:b w:val="false"/>
          <w:i w:val="false"/>
          <w:color w:val="000000"/>
          <w:sz w:val="28"/>
        </w:rPr>
        <w:t>
      3) нақты холдингілік пайда.</w:t>
      </w:r>
      <w:r>
        <w:br/>
      </w:r>
      <w:r>
        <w:rPr>
          <w:rFonts w:ascii="Times New Roman"/>
          <w:b w:val="false"/>
          <w:i w:val="false"/>
          <w:color w:val="000000"/>
          <w:sz w:val="28"/>
        </w:rPr>
        <w:t>
</w:t>
      </w:r>
      <w:r>
        <w:rPr>
          <w:rFonts w:ascii="Times New Roman"/>
          <w:b w:val="false"/>
          <w:i w:val="false"/>
          <w:color w:val="000000"/>
          <w:sz w:val="28"/>
        </w:rPr>
        <w:t>
      8. Холдингілік пайданың немесе залалдың осы үш түрінің әрқайсысы активтер мен міндеттемелердің негізгі топтары бойынша бөлінеді. Міндеттемелер тек қаржылық активтерге ғана жатады.</w:t>
      </w:r>
      <w:r>
        <w:br/>
      </w:r>
      <w:r>
        <w:rPr>
          <w:rFonts w:ascii="Times New Roman"/>
          <w:b w:val="false"/>
          <w:i w:val="false"/>
          <w:color w:val="000000"/>
          <w:sz w:val="28"/>
        </w:rPr>
        <w:t>
</w:t>
      </w:r>
      <w:r>
        <w:rPr>
          <w:rFonts w:ascii="Times New Roman"/>
          <w:b w:val="false"/>
          <w:i w:val="false"/>
          <w:color w:val="000000"/>
          <w:sz w:val="28"/>
        </w:rPr>
        <w:t>
      9. Шот басында атаулы холдингілік пайдалар мен залалдар тіркеледі, олар есепті кезеңнің басынан бастап осы активтер мен міндеттемелер бағаларының өзгеруі салдарынан немесе активтердің запасқа түсуі мен оның запастан шығу уақыты арасындағы кезеңге әртүрлі активтер мен міндеттемелердегі өзгерістердің толық шамасын көрсетеді.</w:t>
      </w:r>
      <w:r>
        <w:br/>
      </w:r>
      <w:r>
        <w:rPr>
          <w:rFonts w:ascii="Times New Roman"/>
          <w:b w:val="false"/>
          <w:i w:val="false"/>
          <w:color w:val="000000"/>
          <w:sz w:val="28"/>
        </w:rPr>
        <w:t>
</w:t>
      </w:r>
      <w:r>
        <w:rPr>
          <w:rFonts w:ascii="Times New Roman"/>
          <w:b w:val="false"/>
          <w:i w:val="false"/>
          <w:color w:val="000000"/>
          <w:sz w:val="28"/>
        </w:rPr>
        <w:t xml:space="preserve">
      10. Атаулы холдингілік пайдалар және залалдар активтерге қатысты алғанда Шоттың сол жағына тіркеледі, ал атаулы холдингілік пайдалар мен залалдар міндеттемелерге қатысты алғанда Шоттың оң жағына тіркеледі. Міндеттемелерді қайта бағалаудың оң шамасы холдингілік залалдың атаулы шамасына эквивалентті, ал теріс шама атаулы холдингілік пайданың шамасына эквивалентті. </w:t>
      </w:r>
      <w:r>
        <w:br/>
      </w:r>
      <w:r>
        <w:rPr>
          <w:rFonts w:ascii="Times New Roman"/>
          <w:b w:val="false"/>
          <w:i w:val="false"/>
          <w:color w:val="000000"/>
          <w:sz w:val="28"/>
        </w:rPr>
        <w:t>
</w:t>
      </w:r>
      <w:r>
        <w:rPr>
          <w:rFonts w:ascii="Times New Roman"/>
          <w:b w:val="false"/>
          <w:i w:val="false"/>
          <w:color w:val="000000"/>
          <w:sz w:val="28"/>
        </w:rPr>
        <w:t>
      11. Атаулы холдингілік пайдалар мен залалдардың салдарынан капиталдың таза құнының өзгеруі шоттың теңгерімдеуші бабы болып табылады.</w:t>
      </w:r>
      <w:r>
        <w:br/>
      </w:r>
      <w:r>
        <w:rPr>
          <w:rFonts w:ascii="Times New Roman"/>
          <w:b w:val="false"/>
          <w:i w:val="false"/>
          <w:color w:val="000000"/>
          <w:sz w:val="28"/>
        </w:rPr>
        <w:t>
</w:t>
      </w:r>
      <w:r>
        <w:rPr>
          <w:rFonts w:ascii="Times New Roman"/>
          <w:b w:val="false"/>
          <w:i w:val="false"/>
          <w:color w:val="000000"/>
          <w:sz w:val="28"/>
        </w:rPr>
        <w:t>
      12. Атаулы холдингілік пайдалар мен залалдар екі компонентке бөлінеді:</w:t>
      </w:r>
      <w:r>
        <w:br/>
      </w:r>
      <w:r>
        <w:rPr>
          <w:rFonts w:ascii="Times New Roman"/>
          <w:b w:val="false"/>
          <w:i w:val="false"/>
          <w:color w:val="000000"/>
          <w:sz w:val="28"/>
        </w:rPr>
        <w:t>
      Бірінші компонент активтер бағасының өзгеруі бағаның жалпы деңгейінің өзгеруіне пропорционал болған пайда болған кезде туындайтын холдингілік пайдалар мен залалдарды қайта бағалау шамасын көрсетеді. Шама барлық активтер мен міндеттемелердің бастапқы құнына сол уақыт кезеңіне баға өзгерісінің жалпы деңгейі индексін пайдалану жолымен алынады. Бейтарап холдингілік пайдалар мен залалдар және барлық активтер мен міндеттемелер олардың сатып алушылық қабілетін дәлме дәл сақтау шартымен қайта бағалануы осы операцияның нәтижесі болып табылады;</w:t>
      </w:r>
      <w:r>
        <w:br/>
      </w:r>
      <w:r>
        <w:rPr>
          <w:rFonts w:ascii="Times New Roman"/>
          <w:b w:val="false"/>
          <w:i w:val="false"/>
          <w:color w:val="000000"/>
          <w:sz w:val="28"/>
        </w:rPr>
        <w:t>
      Холдингілік пайдалар мен залалдардың екінші компоненті атаулы холдингілік пайдалар мен залалдар және бейтарап холдингілік пайдалар мен залалдар арасындағы айырмашылықты көрсетеді. Бұл айырмашылық нақты холдингілік пайдалар мен залалдар деп аталады. Атаулы холдингілік пайдалар мен залалдар бейтарап холдингілік пайдалар мен залалдардан көп болса, активтердің нақты бағасы көп дегенде (немесе кем дегенде азайған) бағалардың жалпы деңгейіне қарағанда орташа ұлғаюын көрсететін нақты холдингілік пайдалар туындайды. Атаулы холдингілік пайдалар мен залалдар салдарынан капиталдың таза құнының өзгерісі бейтарап холдингілік пайдалар мен залалдар салдарынан болатын өзгерістерге және нақты холдингілік пайдалар мен залалдар салдарынан болатын өзгерістерге бөлінеді.</w:t>
      </w:r>
      <w:r>
        <w:br/>
      </w:r>
      <w:r>
        <w:rPr>
          <w:rFonts w:ascii="Times New Roman"/>
          <w:b w:val="false"/>
          <w:i w:val="false"/>
          <w:color w:val="000000"/>
          <w:sz w:val="28"/>
        </w:rPr>
        <w:t>
</w:t>
      </w:r>
      <w:r>
        <w:rPr>
          <w:rFonts w:ascii="Times New Roman"/>
          <w:b w:val="false"/>
          <w:i w:val="false"/>
          <w:color w:val="000000"/>
          <w:sz w:val="28"/>
        </w:rPr>
        <w:t>
      13. Шоттың құрылымы осы Әдістемеге </w:t>
      </w:r>
      <w:r>
        <w:rPr>
          <w:rFonts w:ascii="Times New Roman"/>
          <w:b w:val="false"/>
          <w:i w:val="false"/>
          <w:color w:val="000000"/>
          <w:sz w:val="28"/>
        </w:rPr>
        <w:t>қосымшада</w:t>
      </w:r>
      <w:r>
        <w:rPr>
          <w:rFonts w:ascii="Times New Roman"/>
          <w:b w:val="false"/>
          <w:i w:val="false"/>
          <w:color w:val="000000"/>
          <w:sz w:val="28"/>
        </w:rPr>
        <w:t xml:space="preserve"> ұсынылған.</w:t>
      </w:r>
    </w:p>
    <w:bookmarkEnd w:id="6"/>
    <w:bookmarkStart w:name="z36" w:id="7"/>
    <w:p>
      <w:pPr>
        <w:spacing w:after="0"/>
        <w:ind w:left="0"/>
        <w:jc w:val="left"/>
      </w:pPr>
      <w:r>
        <w:rPr>
          <w:rFonts w:ascii="Times New Roman"/>
          <w:b/>
          <w:i w:val="false"/>
          <w:color w:val="000000"/>
        </w:rPr>
        <w:t xml:space="preserve"> 
3-тарау. Атаулы холдингілік пайдалар мен залалдарды есептеу</w:t>
      </w:r>
    </w:p>
    <w:bookmarkEnd w:id="7"/>
    <w:bookmarkStart w:name="z37" w:id="8"/>
    <w:p>
      <w:pPr>
        <w:spacing w:after="0"/>
        <w:ind w:left="0"/>
        <w:jc w:val="both"/>
      </w:pPr>
      <w:r>
        <w:rPr>
          <w:rFonts w:ascii="Times New Roman"/>
          <w:b w:val="false"/>
          <w:i w:val="false"/>
          <w:color w:val="000000"/>
          <w:sz w:val="28"/>
        </w:rPr>
        <w:t>
      14. Активтердің атаулы холдингілік пайдалары уақыт өткен сайын олардың бағаларының (ақшалай бағалау) өзгеруі нәтижесінде актив иесі жинақталған пайданың құны ретінде анықталады.</w:t>
      </w:r>
      <w:r>
        <w:br/>
      </w:r>
      <w:r>
        <w:rPr>
          <w:rFonts w:ascii="Times New Roman"/>
          <w:b w:val="false"/>
          <w:i w:val="false"/>
          <w:color w:val="000000"/>
          <w:sz w:val="28"/>
        </w:rPr>
        <w:t>
</w:t>
      </w:r>
      <w:r>
        <w:rPr>
          <w:rFonts w:ascii="Times New Roman"/>
          <w:b w:val="false"/>
          <w:i w:val="false"/>
          <w:color w:val="000000"/>
          <w:sz w:val="28"/>
        </w:rPr>
        <w:t>
      15. Міндеттеме құнының ұлғаюы осы міндеттеме бағасының теріс белгідегі өзгерісіне (немесе ақшалай құнына) тең. Актив құнының өсу нәтижесіндегі оң өзгеріс немесе міндеттеме құнының төмендеуі қарастырылатын бірліктің таза құнының артуына әкеп соғады. Аталған актив құнының қысқаруы салдарынан теріс холдингілік пайда (залал) немесе аталған міндеттеме құнының артуы осы бірліктің таза құнының азаюына әкеледі.</w:t>
      </w:r>
      <w:r>
        <w:br/>
      </w:r>
      <w:r>
        <w:rPr>
          <w:rFonts w:ascii="Times New Roman"/>
          <w:b w:val="false"/>
          <w:i w:val="false"/>
          <w:color w:val="000000"/>
          <w:sz w:val="28"/>
        </w:rPr>
        <w:t>
</w:t>
      </w:r>
      <w:r>
        <w:rPr>
          <w:rFonts w:ascii="Times New Roman"/>
          <w:b w:val="false"/>
          <w:i w:val="false"/>
          <w:color w:val="000000"/>
          <w:sz w:val="28"/>
        </w:rPr>
        <w:t>
      16. Атаулы холдингілік пайдалар активтерге немесе міндеттемелерге қатысты есептеледі, олардың өзі холдингілік пайдалар анықталатын есепті кезең ішінде тікелей сапалық және сандық қатынаста өзгеріссіз қалады. Атаулы холдингілік пайдалар негізгі қорлардың барына немесе уақыт өткен сайын актив бағасының өзгеруі кезінде пайда болады.</w:t>
      </w:r>
      <w:r>
        <w:br/>
      </w:r>
      <w:r>
        <w:rPr>
          <w:rFonts w:ascii="Times New Roman"/>
          <w:b w:val="false"/>
          <w:i w:val="false"/>
          <w:color w:val="000000"/>
          <w:sz w:val="28"/>
        </w:rPr>
        <w:t>
</w:t>
      </w:r>
      <w:r>
        <w:rPr>
          <w:rFonts w:ascii="Times New Roman"/>
          <w:b w:val="false"/>
          <w:i w:val="false"/>
          <w:color w:val="000000"/>
          <w:sz w:val="28"/>
        </w:rPr>
        <w:t xml:space="preserve">
      17. Материалдық айналым құралдарына қатысты номиналды холдингілік пайданы бағалау шикізаттар мен материалдар, дайын өнімдер, қайта сату үшін тауарлар, аяқталмаған өнімдер өндіріс және басқа қорларға қатысты жеке есептелінеді. </w:t>
      </w:r>
      <w:r>
        <w:br/>
      </w:r>
      <w:r>
        <w:rPr>
          <w:rFonts w:ascii="Times New Roman"/>
          <w:b w:val="false"/>
          <w:i w:val="false"/>
          <w:color w:val="000000"/>
          <w:sz w:val="28"/>
        </w:rPr>
        <w:t>
</w:t>
      </w:r>
      <w:r>
        <w:rPr>
          <w:rFonts w:ascii="Times New Roman"/>
          <w:b w:val="false"/>
          <w:i w:val="false"/>
          <w:color w:val="000000"/>
          <w:sz w:val="28"/>
        </w:rPr>
        <w:t xml:space="preserve">
      18. Материалдық айналым құралдар қорына келіп түскен тауарлар кәсіпорын иелерінің өздерінен, өнім өндірушіден алынған болып есептеледі, ал материалдық айналым құралдары запасынан шығатын тауарлар кәсіпорын иесінен өндірісте қолдану немесе сату үшін берілгендер ретінде қарастырылады. Ішкі операциялар олардың орын жағдайдағы уақыт сәтіне басым бағалармен бағаланады. Запастағы шығыс құнына өнім шығарылымы құнынан холдингілік пайдаларды алып тастауларды қамтамасыз ететін запастарда бар материалдық айналым құралдарына кез келген холдингілік пайдалар кіреді. </w:t>
      </w:r>
      <w:r>
        <w:br/>
      </w:r>
      <w:r>
        <w:rPr>
          <w:rFonts w:ascii="Times New Roman"/>
          <w:b w:val="false"/>
          <w:i w:val="false"/>
          <w:color w:val="000000"/>
          <w:sz w:val="28"/>
        </w:rPr>
        <w:t>
</w:t>
      </w:r>
      <w:r>
        <w:rPr>
          <w:rFonts w:ascii="Times New Roman"/>
          <w:b w:val="false"/>
          <w:i w:val="false"/>
          <w:color w:val="000000"/>
          <w:sz w:val="28"/>
        </w:rPr>
        <w:t>
      19. Материалдық айналым құралдарының қайта сатуға арналған тауарлардың құнына запастардан шығарылған көтерме саудада немесе бөлшек саудада сатушы өткізген үстеме сауда бағасының құны емес, тауарлардың запаста болған уақытында туындаған кез келген холдингілік пайдалар мен залалдардың құны кіреді.</w:t>
      </w:r>
      <w:r>
        <w:br/>
      </w:r>
      <w:r>
        <w:rPr>
          <w:rFonts w:ascii="Times New Roman"/>
          <w:b w:val="false"/>
          <w:i w:val="false"/>
          <w:color w:val="000000"/>
          <w:sz w:val="28"/>
        </w:rPr>
        <w:t>
</w:t>
      </w:r>
      <w:r>
        <w:rPr>
          <w:rFonts w:ascii="Times New Roman"/>
          <w:b w:val="false"/>
          <w:i w:val="false"/>
          <w:color w:val="000000"/>
          <w:sz w:val="28"/>
        </w:rPr>
        <w:t xml:space="preserve">
      20. Қаржылық активтер мен міндеттемелерді қайта бағалау бойынша әкімшілік деректер әкімшілік дереккөздерден түседі. Отандық валюта, отандық валютада номинацияланған депозиттер мен несиелерге қатысты атаулы холдингілік пайдалар қашанда нөлге тең. </w:t>
      </w:r>
      <w:r>
        <w:br/>
      </w:r>
      <w:r>
        <w:rPr>
          <w:rFonts w:ascii="Times New Roman"/>
          <w:b w:val="false"/>
          <w:i w:val="false"/>
          <w:color w:val="000000"/>
          <w:sz w:val="28"/>
        </w:rPr>
        <w:t>
</w:t>
      </w:r>
      <w:r>
        <w:rPr>
          <w:rFonts w:ascii="Times New Roman"/>
          <w:b w:val="false"/>
          <w:i w:val="false"/>
          <w:color w:val="000000"/>
          <w:sz w:val="28"/>
        </w:rPr>
        <w:t>
      21. Атаулы холдингілік пайдалар келесі формулаға сәйкес есептеледі:</w:t>
      </w:r>
    </w:p>
    <w:bookmarkEnd w:id="8"/>
    <w:bookmarkStart w:name="z45" w:id="9"/>
    <w:p>
      <w:pPr>
        <w:spacing w:after="0"/>
        <w:ind w:left="0"/>
        <w:jc w:val="both"/>
      </w:pPr>
      <w:r>
        <w:rPr>
          <w:rFonts w:ascii="Times New Roman"/>
          <w:b w:val="false"/>
          <w:i w:val="false"/>
          <w:color w:val="000000"/>
          <w:sz w:val="28"/>
        </w:rPr>
        <w:t>                         </w:t>
      </w:r>
      <w:r>
        <w:drawing>
          <wp:inline distT="0" distB="0" distL="0" distR="0">
            <wp:extent cx="2362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279400"/>
                    </a:xfrm>
                    <a:prstGeom prst="rect">
                      <a:avLst/>
                    </a:prstGeom>
                  </pic:spPr>
                </pic:pic>
              </a:graphicData>
            </a:graphic>
          </wp:inline>
        </w:drawing>
      </w:r>
      <w:r>
        <w:rPr>
          <w:rFonts w:ascii="Times New Roman"/>
          <w:b w:val="false"/>
          <w:i w:val="false"/>
          <w:color w:val="000000"/>
          <w:sz w:val="28"/>
        </w:rPr>
        <w:t>                      (1)</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279400"/>
                    </a:xfrm>
                    <a:prstGeom prst="rect">
                      <a:avLst/>
                    </a:prstGeom>
                  </pic:spPr>
                </pic:pic>
              </a:graphicData>
            </a:graphic>
          </wp:inline>
        </w:drawing>
      </w:r>
      <w:r>
        <w:rPr>
          <w:rFonts w:ascii="Times New Roman"/>
          <w:b w:val="false"/>
          <w:i w:val="false"/>
          <w:color w:val="000000"/>
          <w:sz w:val="28"/>
        </w:rPr>
        <w:t>n активінің атаулы холдингілік пайдасы;</w:t>
      </w:r>
      <w:r>
        <w:br/>
      </w:r>
      <w:r>
        <w:rPr>
          <w:rFonts w:ascii="Times New Roman"/>
          <w:b w:val="false"/>
          <w:i w:val="false"/>
          <w:color w:val="000000"/>
          <w:sz w:val="28"/>
        </w:rPr>
        <w:t>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r>
        <w:rPr>
          <w:rFonts w:ascii="Times New Roman"/>
          <w:b w:val="false"/>
          <w:i w:val="false"/>
          <w:color w:val="000000"/>
          <w:sz w:val="28"/>
        </w:rPr>
        <w:t>  -n активінің ағындары;</w:t>
      </w:r>
      <w:r>
        <w:br/>
      </w:r>
      <w:r>
        <w:rPr>
          <w:rFonts w:ascii="Times New Roman"/>
          <w:b w:val="false"/>
          <w:i w:val="false"/>
          <w:color w:val="000000"/>
          <w:sz w:val="28"/>
        </w:rPr>
        <w:t>
      </w:t>
      </w:r>
      <w:r>
        <w:drawing>
          <wp:inline distT="0" distB="0" distL="0" distR="0">
            <wp:extent cx="67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279400"/>
                    </a:xfrm>
                    <a:prstGeom prst="rect">
                      <a:avLst/>
                    </a:prstGeom>
                  </pic:spPr>
                </pic:pic>
              </a:graphicData>
            </a:graphic>
          </wp:inline>
        </w:drawing>
      </w:r>
      <w:r>
        <w:rPr>
          <w:rFonts w:ascii="Times New Roman"/>
          <w:b w:val="false"/>
          <w:i w:val="false"/>
          <w:color w:val="000000"/>
          <w:sz w:val="28"/>
        </w:rPr>
        <w:t>n активінің көлеміндегі басқа да өзгерістер;</w:t>
      </w:r>
      <w:r>
        <w:br/>
      </w:r>
      <w:r>
        <w:rPr>
          <w:rFonts w:ascii="Times New Roman"/>
          <w:b w:val="false"/>
          <w:i w:val="false"/>
          <w:color w:val="000000"/>
          <w:sz w:val="28"/>
        </w:rPr>
        <w:t>
      </w:t>
      </w: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2794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79400"/>
                    </a:xfrm>
                    <a:prstGeom prst="rect">
                      <a:avLst/>
                    </a:prstGeom>
                  </pic:spPr>
                </pic:pic>
              </a:graphicData>
            </a:graphic>
          </wp:inline>
        </w:drawing>
      </w:r>
      <w:r>
        <w:rPr>
          <w:rFonts w:ascii="Times New Roman"/>
          <w:b w:val="false"/>
          <w:i w:val="false"/>
          <w:color w:val="000000"/>
          <w:sz w:val="28"/>
        </w:rPr>
        <w:t>n активінің операциялары.</w:t>
      </w:r>
      <w:r>
        <w:br/>
      </w:r>
      <w:r>
        <w:rPr>
          <w:rFonts w:ascii="Times New Roman"/>
          <w:b w:val="false"/>
          <w:i w:val="false"/>
          <w:color w:val="000000"/>
          <w:sz w:val="28"/>
        </w:rPr>
        <w:t>
      22. Формулада көрсетілген компоненттер әкімшілік деректер (заттай көріністе) мен жалпымемлекеттік статистикалық ақпарат негізінде есептеледі.</w:t>
      </w:r>
    </w:p>
    <w:bookmarkEnd w:id="9"/>
    <w:bookmarkStart w:name="z46" w:id="10"/>
    <w:p>
      <w:pPr>
        <w:spacing w:after="0"/>
        <w:ind w:left="0"/>
        <w:jc w:val="left"/>
      </w:pPr>
      <w:r>
        <w:rPr>
          <w:rFonts w:ascii="Times New Roman"/>
          <w:b/>
          <w:i w:val="false"/>
          <w:color w:val="000000"/>
        </w:rPr>
        <w:t xml:space="preserve"> 
4-тарау. Бейтарап холдингілік пайдалар мен залалдарды есептеу </w:t>
      </w:r>
    </w:p>
    <w:bookmarkEnd w:id="10"/>
    <w:bookmarkStart w:name="z47" w:id="11"/>
    <w:p>
      <w:pPr>
        <w:spacing w:after="0"/>
        <w:ind w:left="0"/>
        <w:jc w:val="both"/>
      </w:pPr>
      <w:r>
        <w:rPr>
          <w:rFonts w:ascii="Times New Roman"/>
          <w:b w:val="false"/>
          <w:i w:val="false"/>
          <w:color w:val="000000"/>
          <w:sz w:val="28"/>
        </w:rPr>
        <w:t>
      23. Кезеңдегі бейтарап холдингілік пайда (залал) операциялар мен активтер көлемінде басқа да өзгерістер болмаған жағдайда кезең басындағыдай тауарлар мен қызметтер санын сатып алу талап етілген актив құнының ұлғаюын (азаюын) білдіреді.</w:t>
      </w:r>
      <w:r>
        <w:br/>
      </w:r>
      <w:r>
        <w:rPr>
          <w:rFonts w:ascii="Times New Roman"/>
          <w:b w:val="false"/>
          <w:i w:val="false"/>
          <w:color w:val="000000"/>
          <w:sz w:val="28"/>
        </w:rPr>
        <w:t>
</w:t>
      </w:r>
      <w:r>
        <w:rPr>
          <w:rFonts w:ascii="Times New Roman"/>
          <w:b w:val="false"/>
          <w:i w:val="false"/>
          <w:color w:val="000000"/>
          <w:sz w:val="28"/>
        </w:rPr>
        <w:t>
      24. Есепті кезеңге бейтарап холдингілік пайда нақты құнды сақтау үшін актив құнының өзгерісі ретінде анықталады.</w:t>
      </w:r>
      <w:r>
        <w:br/>
      </w:r>
      <w:r>
        <w:rPr>
          <w:rFonts w:ascii="Times New Roman"/>
          <w:b w:val="false"/>
          <w:i w:val="false"/>
          <w:color w:val="000000"/>
          <w:sz w:val="28"/>
        </w:rPr>
        <w:t>
</w:t>
      </w:r>
      <w:r>
        <w:rPr>
          <w:rFonts w:ascii="Times New Roman"/>
          <w:b w:val="false"/>
          <w:i w:val="false"/>
          <w:color w:val="000000"/>
          <w:sz w:val="28"/>
        </w:rPr>
        <w:t xml:space="preserve">
      25. Активтердің бейтарап холдингілік пайдалары тауарлар және қызметтердің кең тобын қамтыған бағалар индексі қолдану арқылы есептелінеді. Соңғы тұтынуға шығындар дефляторы едәуір тиімді болып табылады басқа индекстер деректердің сапасы мен бар болуына байланысты қолданылады. Тұтыну бағаларының индексі барлық талаптарға жауап береді және нейтралды холдингілік пайдаларды есептеуде тұтыну бағалардың индексін қолданудан тұратын ыңғайлы үдеріс. </w:t>
      </w:r>
      <w:r>
        <w:br/>
      </w:r>
      <w:r>
        <w:rPr>
          <w:rFonts w:ascii="Times New Roman"/>
          <w:b w:val="false"/>
          <w:i w:val="false"/>
          <w:color w:val="000000"/>
          <w:sz w:val="28"/>
        </w:rPr>
        <w:t>
</w:t>
      </w:r>
      <w:r>
        <w:rPr>
          <w:rFonts w:ascii="Times New Roman"/>
          <w:b w:val="false"/>
          <w:i w:val="false"/>
          <w:color w:val="000000"/>
          <w:sz w:val="28"/>
        </w:rPr>
        <w:t>
      26. Есептік кезеңіндегі активтердің бейтарап холдингілік пайдалары кезең басындағы актив құнын тұтыну бағасының индексіне көбейткенге тең.</w:t>
      </w:r>
      <w:r>
        <w:br/>
      </w:r>
      <w:r>
        <w:rPr>
          <w:rFonts w:ascii="Times New Roman"/>
          <w:b w:val="false"/>
          <w:i w:val="false"/>
          <w:color w:val="000000"/>
          <w:sz w:val="28"/>
        </w:rPr>
        <w:t>
</w:t>
      </w:r>
      <w:r>
        <w:rPr>
          <w:rFonts w:ascii="Times New Roman"/>
          <w:b w:val="false"/>
          <w:i w:val="false"/>
          <w:color w:val="000000"/>
          <w:sz w:val="28"/>
        </w:rPr>
        <w:t>
      27. Бейтарап холдингілік пайда келесі формула бойынша есептелінеді:</w:t>
      </w:r>
    </w:p>
    <w:bookmarkEnd w:id="11"/>
    <w:p>
      <w:pPr>
        <w:spacing w:after="0"/>
        <w:ind w:left="0"/>
        <w:jc w:val="both"/>
      </w:pPr>
      <w:r>
        <w:rPr>
          <w:rFonts w:ascii="Times New Roman"/>
          <w:b w:val="false"/>
          <w:i w:val="false"/>
          <w:color w:val="000000"/>
          <w:sz w:val="28"/>
        </w:rPr>
        <w:t>           </w:t>
      </w:r>
      <w:r>
        <w:drawing>
          <wp:inline distT="0" distB="0" distL="0" distR="0">
            <wp:extent cx="1485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444500"/>
                    </a:xfrm>
                    <a:prstGeom prst="rect">
                      <a:avLst/>
                    </a:prstGeom>
                  </pic:spPr>
                </pic:pic>
              </a:graphicData>
            </a:graphic>
          </wp:inline>
        </w:drawing>
      </w:r>
      <w:r>
        <w:rPr>
          <w:rFonts w:ascii="Times New Roman"/>
          <w:b w:val="false"/>
          <w:i w:val="false"/>
          <w:color w:val="000000"/>
          <w:sz w:val="28"/>
        </w:rPr>
        <w:t>(2)</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279400"/>
                    </a:xfrm>
                    <a:prstGeom prst="rect">
                      <a:avLst/>
                    </a:prstGeom>
                  </pic:spPr>
                </pic:pic>
              </a:graphicData>
            </a:graphic>
          </wp:inline>
        </w:drawing>
      </w:r>
      <w:r>
        <w:rPr>
          <w:rFonts w:ascii="Times New Roman"/>
          <w:b w:val="false"/>
          <w:i w:val="false"/>
          <w:color w:val="000000"/>
          <w:sz w:val="28"/>
        </w:rPr>
        <w:t>– бейтарап холдингілік пайда;</w:t>
      </w:r>
      <w:r>
        <w:br/>
      </w:r>
      <w:r>
        <w:rPr>
          <w:rFonts w:ascii="Times New Roman"/>
          <w:b w:val="false"/>
          <w:i w:val="false"/>
          <w:color w:val="000000"/>
          <w:sz w:val="28"/>
        </w:rPr>
        <w:t>
      </w:t>
      </w: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279400"/>
                    </a:xfrm>
                    <a:prstGeom prst="rect">
                      <a:avLst/>
                    </a:prstGeom>
                  </pic:spPr>
                </pic:pic>
              </a:graphicData>
            </a:graphic>
          </wp:inline>
        </w:drawing>
      </w:r>
      <w:r>
        <w:rPr>
          <w:rFonts w:ascii="Times New Roman"/>
          <w:b w:val="false"/>
          <w:i w:val="false"/>
          <w:color w:val="000000"/>
          <w:sz w:val="28"/>
        </w:rPr>
        <w:t>–n активінің кезең басындағы құны;</w:t>
      </w:r>
      <w:r>
        <w:br/>
      </w:r>
      <w:r>
        <w:rPr>
          <w:rFonts w:ascii="Times New Roman"/>
          <w:b w:val="false"/>
          <w:i w:val="false"/>
          <w:color w:val="000000"/>
          <w:sz w:val="28"/>
        </w:rPr>
        <w:t>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279400"/>
                    </a:xfrm>
                    <a:prstGeom prst="rect">
                      <a:avLst/>
                    </a:prstGeom>
                  </pic:spPr>
                </pic:pic>
              </a:graphicData>
            </a:graphic>
          </wp:inline>
        </w:drawing>
      </w:r>
      <w:r>
        <w:rPr>
          <w:rFonts w:ascii="Times New Roman"/>
          <w:b w:val="false"/>
          <w:i w:val="false"/>
          <w:color w:val="000000"/>
          <w:sz w:val="28"/>
        </w:rPr>
        <w:t>– t және t-1 кезеңіндегі тұтыну бағаларының индексі.</w:t>
      </w:r>
    </w:p>
    <w:bookmarkStart w:name="z52" w:id="12"/>
    <w:p>
      <w:pPr>
        <w:spacing w:after="0"/>
        <w:ind w:left="0"/>
        <w:jc w:val="left"/>
      </w:pPr>
      <w:r>
        <w:rPr>
          <w:rFonts w:ascii="Times New Roman"/>
          <w:b/>
          <w:i w:val="false"/>
          <w:color w:val="000000"/>
        </w:rPr>
        <w:t xml:space="preserve"> 
5-тарау. Нақты холдингілік пайдалар мен залалдарды есептеу</w:t>
      </w:r>
    </w:p>
    <w:bookmarkEnd w:id="12"/>
    <w:bookmarkStart w:name="z53" w:id="13"/>
    <w:p>
      <w:pPr>
        <w:spacing w:after="0"/>
        <w:ind w:left="0"/>
        <w:jc w:val="both"/>
      </w:pPr>
      <w:r>
        <w:rPr>
          <w:rFonts w:ascii="Times New Roman"/>
          <w:b w:val="false"/>
          <w:i w:val="false"/>
          <w:color w:val="000000"/>
          <w:sz w:val="28"/>
        </w:rPr>
        <w:t>
      28. Активке нақты холдингілік пайдалар аталған актив бойынша атауы және бейтарап холдингілік пайдалар арасындағы айырма ретінде анықталады:</w:t>
      </w:r>
    </w:p>
    <w:bookmarkEnd w:id="13"/>
    <w:bookmarkStart w:name="z54" w:id="14"/>
    <w:p>
      <w:pPr>
        <w:spacing w:after="0"/>
        <w:ind w:left="0"/>
        <w:jc w:val="both"/>
      </w:pPr>
      <w:r>
        <w:rPr>
          <w:rFonts w:ascii="Times New Roman"/>
          <w:b w:val="false"/>
          <w:i w:val="false"/>
          <w:color w:val="000000"/>
          <w:sz w:val="28"/>
        </w:rPr>
        <w:t>                               </w:t>
      </w:r>
      <w:r>
        <w:drawing>
          <wp:inline distT="0" distB="0" distL="0" distR="0">
            <wp:extent cx="1282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82700" cy="342900"/>
                    </a:xfrm>
                    <a:prstGeom prst="rect">
                      <a:avLst/>
                    </a:prstGeom>
                  </pic:spPr>
                </pic:pic>
              </a:graphicData>
            </a:graphic>
          </wp:inline>
        </w:drawing>
      </w:r>
      <w:r>
        <w:rPr>
          <w:rFonts w:ascii="Times New Roman"/>
          <w:b w:val="false"/>
          <w:i w:val="false"/>
          <w:color w:val="000000"/>
          <w:sz w:val="28"/>
        </w:rPr>
        <w:t>,                       (3)</w:t>
      </w:r>
      <w:r>
        <w:br/>
      </w:r>
      <w:r>
        <w:rPr>
          <w:rFonts w:ascii="Times New Roman"/>
          <w:b w:val="false"/>
          <w:i w:val="false"/>
          <w:color w:val="000000"/>
          <w:sz w:val="28"/>
        </w:rPr>
        <w:t>
      мұндағы:</w:t>
      </w:r>
      <w:r>
        <w:br/>
      </w:r>
      <w:r>
        <w:rPr>
          <w:rFonts w:ascii="Times New Roman"/>
          <w:b w:val="false"/>
          <w:i w:val="false"/>
          <w:color w:val="000000"/>
          <w:sz w:val="28"/>
        </w:rPr>
        <w:t>
      - n активінің нақты холдингілік пайдасы;</w:t>
      </w:r>
      <w:r>
        <w:br/>
      </w:r>
      <w:r>
        <w:rPr>
          <w:rFonts w:ascii="Times New Roman"/>
          <w:b w:val="false"/>
          <w:i w:val="false"/>
          <w:color w:val="000000"/>
          <w:sz w:val="28"/>
        </w:rPr>
        <w:t>
      - n активінің атаулы холдингілік пайдасы;</w:t>
      </w:r>
      <w:r>
        <w:br/>
      </w:r>
      <w:r>
        <w:rPr>
          <w:rFonts w:ascii="Times New Roman"/>
          <w:b w:val="false"/>
          <w:i w:val="false"/>
          <w:color w:val="000000"/>
          <w:sz w:val="28"/>
        </w:rPr>
        <w:t>
      - n активінің бейтарап холдингілік пайдасы.</w:t>
      </w:r>
      <w:r>
        <w:br/>
      </w:r>
      <w:r>
        <w:rPr>
          <w:rFonts w:ascii="Times New Roman"/>
          <w:b w:val="false"/>
          <w:i w:val="false"/>
          <w:color w:val="000000"/>
          <w:sz w:val="28"/>
        </w:rPr>
        <w:t>
      29. Активтерге нақты холдингілік пайдалар құны қарастырылатын кезеңдегі бағаларының өзгерісіне байланысты болады. Активтің салыстырмалы бағасының жоғарылауы оң нақты холдингілік пайдаларға әкеледі, ал активтің салыстырмалы бағасының төмендеуі бағалардың жалпы деңгейінің жоғарылауына, төмендеуіне немесе өзгеріссіз қалатынына байланысты болмай, теріс нақты пайдаларға әкеледі.</w:t>
      </w:r>
      <w:r>
        <w:br/>
      </w:r>
      <w:r>
        <w:rPr>
          <w:rFonts w:ascii="Times New Roman"/>
          <w:b w:val="false"/>
          <w:i w:val="false"/>
          <w:color w:val="000000"/>
          <w:sz w:val="28"/>
        </w:rPr>
        <w:t>
</w:t>
      </w:r>
      <w:r>
        <w:rPr>
          <w:rFonts w:ascii="Times New Roman"/>
          <w:b w:val="false"/>
          <w:i w:val="false"/>
          <w:color w:val="000000"/>
          <w:sz w:val="28"/>
        </w:rPr>
        <w:t xml:space="preserve">
      30. Шот бойынша теңгерімделетін бап институционалдық бірліктерге жатқан барлық активтер мен міндеттемелердің номиналды өзгерісін сипаттайтын оң және теріс жазбалардың алгебралық сомасы ретінде анықталады. </w:t>
      </w:r>
      <w:r>
        <w:br/>
      </w:r>
      <w:r>
        <w:rPr>
          <w:rFonts w:ascii="Times New Roman"/>
          <w:b w:val="false"/>
          <w:i w:val="false"/>
          <w:color w:val="000000"/>
          <w:sz w:val="28"/>
        </w:rPr>
        <w:t>
</w:t>
      </w:r>
      <w:r>
        <w:rPr>
          <w:rFonts w:ascii="Times New Roman"/>
          <w:b w:val="false"/>
          <w:i w:val="false"/>
          <w:color w:val="000000"/>
          <w:sz w:val="28"/>
        </w:rPr>
        <w:t>
      31. Шот әкімшілік деректер негізінде құрылған және эскпериментальды жұмыс болып табылады. Экспериментальды есептеулер тәжірибеге барлық есептеулер аяқталған соң енгізіледі.</w:t>
      </w:r>
    </w:p>
    <w:bookmarkEnd w:id="14"/>
    <w:bookmarkStart w:name="z57" w:id="15"/>
    <w:p>
      <w:pPr>
        <w:spacing w:after="0"/>
        <w:ind w:left="0"/>
        <w:jc w:val="both"/>
      </w:pPr>
      <w:r>
        <w:rPr>
          <w:rFonts w:ascii="Times New Roman"/>
          <w:b w:val="false"/>
          <w:i w:val="false"/>
          <w:color w:val="000000"/>
          <w:sz w:val="28"/>
        </w:rPr>
        <w:t>
Қайта бағалау шотын құру</w:t>
      </w:r>
      <w:r>
        <w:br/>
      </w:r>
      <w:r>
        <w:rPr>
          <w:rFonts w:ascii="Times New Roman"/>
          <w:b w:val="false"/>
          <w:i w:val="false"/>
          <w:color w:val="000000"/>
          <w:sz w:val="28"/>
        </w:rPr>
        <w:t xml:space="preserve">
әдістемесіне қосымша  </w:t>
      </w:r>
    </w:p>
    <w:bookmarkEnd w:id="15"/>
    <w:bookmarkStart w:name="z58" w:id="16"/>
    <w:p>
      <w:pPr>
        <w:spacing w:after="0"/>
        <w:ind w:left="0"/>
        <w:jc w:val="left"/>
      </w:pPr>
      <w:r>
        <w:rPr>
          <w:rFonts w:ascii="Times New Roman"/>
          <w:b/>
          <w:i w:val="false"/>
          <w:color w:val="000000"/>
        </w:rPr>
        <w:t xml:space="preserve"> 
Шоттың құрылымы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8"/>
        <w:gridCol w:w="7132"/>
      </w:tblGrid>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Активтердегі өзгерістер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Міндеттемелердегі және капиталдың таза құнындағы өзгерістер</w:t>
            </w:r>
          </w:p>
        </w:tc>
      </w:tr>
      <w:tr>
        <w:trPr>
          <w:trHeight w:val="315"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Атаулы холдингілік пайдалар мен залалдар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Номиналды холдингілік пайда және залалдар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активтер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активтер </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Өндірілмеген активтер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активтер </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активтер/міндеттемелер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Атаулы холдингілік пайдалар мен залалдардың салдарынан капиталдың таза құнының өзгерісі</w:t>
            </w:r>
          </w:p>
        </w:tc>
      </w:tr>
      <w:tr>
        <w:trPr>
          <w:trHeight w:val="42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Бейтарап холдингілік пайдалар мен залалдар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Нейтралды холдингілік пайдалар мен залалдар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активтер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активтер </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активтер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активтер </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Бейтарап холдингілік пайдалар мен залалдардың салдарынан капиталдың таза құнының өзгерісі</w:t>
            </w:r>
          </w:p>
        </w:tc>
      </w:tr>
      <w:tr>
        <w:trPr>
          <w:trHeight w:val="27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Нақты холдингілік пайдалар мен залалдар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Нақты холдингілік пайда және залалдар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активтер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активтер </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активтер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Өндірілмеген активтер </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активтер/міндеттемлере</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Нақты холдингілік пайдалар мен залалдардың салдарынан капиталдың таза құнының өзгерісі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