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22d6" w14:textId="7f32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27 қазандағы № 24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30 қарашадағы № 287 бұйрығы. Қазақстан Республикасының Әділет министрлігінде 2016 жылғы 26 желтоқсанда № 14565 болып тіркелді. Күші жойылды - Қазақстан Республикасы Ұлттық экономика министрлігі Статистика комитеті төрағасының 2017 жылғы 8 қарашадағы № 159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159</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01.01.2017 ж. бастап қолданысқа енгізіледі</w:t>
      </w:r>
    </w:p>
    <w:bookmarkStart w:name="z2"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және 8) тармақшаларына, сонымен қатар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260)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9911 болып тіркелген, " Әділет" ақпараттық-құқықтық жүйесінде 2015 жылғы 2 ақпанда жарияланған) мынадай өзгерістер енгізілсін: </w:t>
      </w:r>
    </w:p>
    <w:bookmarkEnd w:id="1"/>
    <w:bookmarkStart w:name="z4"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6-тармақшалары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"5) "Лизингтік қызмет туралы есеп" (коды 201112003, индексі 1-лизинг, кезеңділігі жылдық) жалпымемлекеттік статистикалық байқаудың статистикалық нысаны осы бұйрықтың 5-қосымшасына сәйкес;</w:t>
      </w:r>
    </w:p>
    <w:bookmarkEnd w:id="3"/>
    <w:bookmarkStart w:name="z6" w:id="4"/>
    <w:p>
      <w:pPr>
        <w:spacing w:after="0"/>
        <w:ind w:left="0"/>
        <w:jc w:val="both"/>
      </w:pPr>
      <w:r>
        <w:rPr>
          <w:rFonts w:ascii="Times New Roman"/>
          <w:b w:val="false"/>
          <w:i w:val="false"/>
          <w:color w:val="000000"/>
          <w:sz w:val="28"/>
        </w:rPr>
        <w:t>
      4) "Лизингтік қызмет туралы есеп" (коды 201112003, индексі 1-лизинг, кезеңділігі жылдық) жалпымемлекеттік статистикалық байқаудың статистикалық нысанын толтыру жөніндегі нұсқаулық осы бұйрықтың 6-қосымшасына сәйкес".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p>
    <w:bookmarkStart w:name="z8" w:id="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мемлекеттік тіркеуден өткен күніен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9"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287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2068"/>
        <w:gridCol w:w="14"/>
        <w:gridCol w:w="112"/>
        <w:gridCol w:w="92"/>
        <w:gridCol w:w="10844"/>
        <w:gridCol w:w="1550"/>
        <w:gridCol w:w="94"/>
      </w:tblGrid>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құпиялылық сақтауға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w:t>
            </w:r>
          </w:p>
          <w:p>
            <w:pPr>
              <w:spacing w:after="20"/>
              <w:ind w:left="20"/>
              <w:jc w:val="both"/>
            </w:pPr>
            <w:r>
              <w:rPr>
                <w:rFonts w:ascii="Times New Roman"/>
                <w:b w:val="false"/>
                <w:i w:val="false"/>
                <w:color w:val="000000"/>
                <w:sz w:val="20"/>
              </w:rPr>
              <w:t>
от 30 ноября 2016 года № 287</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министрлігі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xml:space="preserve">
2014 жылғы 27 қазандағы    </w:t>
            </w:r>
          </w:p>
          <w:p>
            <w:pPr>
              <w:spacing w:after="20"/>
              <w:ind w:left="20"/>
              <w:jc w:val="both"/>
            </w:pPr>
            <w:r>
              <w:rPr>
                <w:rFonts w:ascii="Times New Roman"/>
                <w:b w:val="false"/>
                <w:i w:val="false"/>
                <w:color w:val="000000"/>
                <w:sz w:val="20"/>
              </w:rPr>
              <w:t xml:space="preserve">
№ 24 бұйрығына        </w:t>
            </w:r>
          </w:p>
          <w:p>
            <w:pPr>
              <w:spacing w:after="20"/>
              <w:ind w:left="20"/>
              <w:jc w:val="both"/>
            </w:pPr>
            <w:r>
              <w:rPr>
                <w:rFonts w:ascii="Times New Roman"/>
                <w:b w:val="false"/>
                <w:i w:val="false"/>
                <w:color w:val="000000"/>
                <w:sz w:val="20"/>
              </w:rPr>
              <w:t xml:space="preserve">
5-қосымша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w:t>
                  </w:r>
                </w:p>
                <w:p>
                  <w:pPr>
                    <w:spacing w:after="20"/>
                    <w:ind w:left="20"/>
                    <w:jc w:val="both"/>
                  </w:pPr>
                  <w:r>
                    <w:rPr>
                      <w:rFonts w:ascii="Times New Roman"/>
                      <w:b w:val="false"/>
                      <w:i w:val="false"/>
                      <w:color w:val="000000"/>
                      <w:sz w:val="20"/>
                    </w:rPr>
                    <w:t>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201112003</w:t>
            </w:r>
          </w:p>
          <w:p>
            <w:pPr>
              <w:spacing w:after="20"/>
              <w:ind w:left="20"/>
              <w:jc w:val="both"/>
            </w:pPr>
            <w:r>
              <w:rPr>
                <w:rFonts w:ascii="Times New Roman"/>
                <w:b w:val="false"/>
                <w:i w:val="false"/>
                <w:color w:val="000000"/>
                <w:sz w:val="20"/>
              </w:rPr>
              <w:t>
Код статистической формы 201112003</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p>
            <w:pPr>
              <w:spacing w:after="20"/>
              <w:ind w:left="20"/>
              <w:jc w:val="both"/>
            </w:pPr>
            <w:r>
              <w:rPr>
                <w:rFonts w:ascii="Times New Roman"/>
                <w:b w:val="false"/>
                <w:i w:val="false"/>
                <w:color w:val="000000"/>
                <w:sz w:val="20"/>
              </w:rPr>
              <w:t>
Отчет о лизинговой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лизинг</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түрінің номенклатурасы бойынша келесі кодтарға сәйкес 64.91.1, 64.91.2, 77.11.2, 77.12.2, 77.31.2, 77.32.2, 77.33.2, 77.34.2, 77.35.2, 77.39.2, 77.40.0 лизинг саласындағы қызметтің негізгі түрі бар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по Номенклатуре видов экономической деятельности 64.91.0, 64.91.2, 77.11.2, 77.12.2, 77.31.2, 77.32.2, 77.33.2, 77.34.2, 77.35.2, 77.39.2, 77.40.0.</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30 наурызға (қоса алғанда) дейін.</w:t>
            </w:r>
          </w:p>
          <w:p>
            <w:pPr>
              <w:spacing w:after="20"/>
              <w:ind w:left="20"/>
              <w:jc w:val="both"/>
            </w:pPr>
            <w:r>
              <w:rPr>
                <w:rFonts w:ascii="Times New Roman"/>
                <w:b w:val="false"/>
                <w:i w:val="false"/>
                <w:color w:val="000000"/>
                <w:sz w:val="20"/>
              </w:rPr>
              <w:t>
Срок представления – до 30 марта (включительно) после отчетного периода.</w:t>
            </w:r>
          </w:p>
        </w:tc>
      </w:tr>
      <w:tr>
        <w:trPr>
          <w:trHeight w:val="30" w:hRule="atLeast"/>
        </w:trPr>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(статистикалық нысанды қағаз жеткізгіште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4"/>
        <w:gridCol w:w="12394"/>
        <w:gridCol w:w="12394"/>
      </w:tblGrid>
      <w:tr>
        <w:trPr>
          <w:trHeight w:val="30" w:hRule="atLeast"/>
        </w:trPr>
        <w:tc>
          <w:tcPr>
            <w:tcW w:w="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қандай лизинг қызметін жүзеге асыратыныңызды көрсетіп,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белгілеңіз</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Отметьте, пожалуйста знаком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какая лизинговая деятельность Вами осуществляется</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финансовый лизинг</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лизинг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операционный лизинг </w:t>
            </w:r>
          </w:p>
        </w:tc>
      </w:tr>
    </w:tbl>
    <w:p>
      <w:pPr>
        <w:spacing w:after="0"/>
        <w:ind w:left="0"/>
        <w:jc w:val="left"/>
      </w:pP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3. Қызметіңіздің негізгі сипаттамаларын көрсетіңіз</w:t>
      </w:r>
    </w:p>
    <w:bookmarkEnd w:id="9"/>
    <w:p>
      <w:pPr>
        <w:spacing w:after="0"/>
        <w:ind w:left="0"/>
        <w:jc w:val="both"/>
      </w:pPr>
      <w:r>
        <w:rPr>
          <w:rFonts w:ascii="Times New Roman"/>
          <w:b w:val="false"/>
          <w:i w:val="false"/>
          <w:color w:val="000000"/>
          <w:sz w:val="28"/>
        </w:rPr>
        <w:t>
      Укажите основные характеристики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7030"/>
        <w:gridCol w:w="263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алынған лизингтік төлемдер көлемі, мың теңге</w:t>
            </w:r>
          </w:p>
          <w:p>
            <w:pPr>
              <w:spacing w:after="20"/>
              <w:ind w:left="20"/>
              <w:jc w:val="both"/>
            </w:pPr>
            <w:r>
              <w:rPr>
                <w:rFonts w:ascii="Times New Roman"/>
                <w:b w:val="false"/>
                <w:i w:val="false"/>
                <w:color w:val="000000"/>
                <w:sz w:val="20"/>
              </w:rPr>
              <w:t>
Объем полученных лизинговых платежей за год, тысяч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ағымдағы лизингтік портфель, мың теңге</w:t>
            </w:r>
          </w:p>
          <w:p>
            <w:pPr>
              <w:spacing w:after="20"/>
              <w:ind w:left="20"/>
              <w:jc w:val="both"/>
            </w:pPr>
            <w:r>
              <w:rPr>
                <w:rFonts w:ascii="Times New Roman"/>
                <w:b w:val="false"/>
                <w:i w:val="false"/>
                <w:color w:val="000000"/>
                <w:sz w:val="20"/>
              </w:rPr>
              <w:t>
Текущий лизинговый портфель на конец года, тысяч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4. Қаржыландыру көздері бойынша лизинг шарттарының жалпы құнын көрсетіңіз, мың теңге</w:t>
      </w:r>
    </w:p>
    <w:bookmarkEnd w:id="10"/>
    <w:p>
      <w:pPr>
        <w:spacing w:after="0"/>
        <w:ind w:left="0"/>
        <w:jc w:val="both"/>
      </w:pPr>
      <w:r>
        <w:rPr>
          <w:rFonts w:ascii="Times New Roman"/>
          <w:b w:val="false"/>
          <w:i w:val="false"/>
          <w:color w:val="000000"/>
          <w:sz w:val="28"/>
        </w:rPr>
        <w:t>
      Укажите общую стоимость договоров лизинга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500"/>
        <w:gridCol w:w="4056"/>
        <w:gridCol w:w="710"/>
        <w:gridCol w:w="710"/>
        <w:gridCol w:w="1105"/>
        <w:gridCol w:w="710"/>
        <w:gridCol w:w="711"/>
        <w:gridCol w:w="909"/>
      </w:tblGrid>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объектілерінің атауы</w:t>
            </w:r>
          </w:p>
          <w:p>
            <w:pPr>
              <w:spacing w:after="20"/>
              <w:ind w:left="20"/>
              <w:jc w:val="both"/>
            </w:pPr>
            <w:r>
              <w:rPr>
                <w:rFonts w:ascii="Times New Roman"/>
                <w:b w:val="false"/>
                <w:i w:val="false"/>
                <w:color w:val="000000"/>
                <w:sz w:val="20"/>
              </w:rPr>
              <w:t>
Наименование объектов лизинга</w:t>
            </w:r>
          </w:p>
        </w:tc>
        <w:tc>
          <w:tcPr>
            <w:tcW w:w="4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жіктеуіші (бұдан әрі - НҚЖ) бойынша коды</w:t>
            </w:r>
          </w:p>
          <w:p>
            <w:pPr>
              <w:spacing w:after="20"/>
              <w:ind w:left="20"/>
              <w:jc w:val="both"/>
            </w:pPr>
            <w:r>
              <w:rPr>
                <w:rFonts w:ascii="Times New Roman"/>
                <w:b w:val="false"/>
                <w:i w:val="false"/>
                <w:color w:val="000000"/>
                <w:sz w:val="20"/>
              </w:rPr>
              <w:t>
Код по Классификатору основных фондов (далее - КОФ)</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Собственные средства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p>
          <w:p>
            <w:pPr>
              <w:spacing w:after="20"/>
              <w:ind w:left="20"/>
              <w:jc w:val="both"/>
            </w:pPr>
            <w:r>
              <w:rPr>
                <w:rFonts w:ascii="Times New Roman"/>
                <w:b w:val="false"/>
                <w:i w:val="false"/>
                <w:color w:val="000000"/>
                <w:sz w:val="20"/>
              </w:rPr>
              <w:t>
Привлеченные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республиканский бюджет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Национального фонда Республики Казахстан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местный бюджет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w:t>
            </w:r>
          </w:p>
          <w:p>
            <w:pPr>
              <w:spacing w:after="20"/>
              <w:ind w:left="20"/>
              <w:jc w:val="both"/>
            </w:pPr>
            <w:r>
              <w:rPr>
                <w:rFonts w:ascii="Times New Roman"/>
                <w:b w:val="false"/>
                <w:i w:val="false"/>
                <w:color w:val="000000"/>
                <w:sz w:val="20"/>
              </w:rPr>
              <w:t>
заемные средства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шетел инвестициялары</w:t>
            </w:r>
          </w:p>
          <w:p>
            <w:pPr>
              <w:spacing w:after="20"/>
              <w:ind w:left="20"/>
              <w:jc w:val="both"/>
            </w:pPr>
            <w:r>
              <w:rPr>
                <w:rFonts w:ascii="Times New Roman"/>
                <w:b w:val="false"/>
                <w:i w:val="false"/>
                <w:color w:val="000000"/>
                <w:sz w:val="20"/>
              </w:rPr>
              <w:t>
иностранные инвестиции прочие</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xml:space="preserve">
Земля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p>
            <w:pPr>
              <w:spacing w:after="20"/>
              <w:ind w:left="20"/>
              <w:jc w:val="both"/>
            </w:pPr>
            <w:r>
              <w:rPr>
                <w:rFonts w:ascii="Times New Roman"/>
                <w:b w:val="false"/>
                <w:i w:val="false"/>
                <w:color w:val="000000"/>
                <w:sz w:val="20"/>
              </w:rPr>
              <w:t>
Здания</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шаруашалығы және орман шаруашылығына арналған машиналар</w:t>
            </w:r>
          </w:p>
          <w:p>
            <w:pPr>
              <w:spacing w:after="20"/>
              <w:ind w:left="20"/>
              <w:jc w:val="both"/>
            </w:pPr>
            <w:r>
              <w:rPr>
                <w:rFonts w:ascii="Times New Roman"/>
                <w:b w:val="false"/>
                <w:i w:val="false"/>
                <w:color w:val="000000"/>
                <w:sz w:val="20"/>
              </w:rPr>
              <w:t>
машины для сельского и лесного хозяйства</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142.283000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xml:space="preserve">
Прочие основные средства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Лизинг шарттарының қолдану кезеңдері бойынша шарттардың құнын көрсетіңіз, мың теңге</w:t>
      </w:r>
    </w:p>
    <w:bookmarkEnd w:id="11"/>
    <w:p>
      <w:pPr>
        <w:spacing w:after="0"/>
        <w:ind w:left="0"/>
        <w:jc w:val="both"/>
      </w:pPr>
      <w:r>
        <w:rPr>
          <w:rFonts w:ascii="Times New Roman"/>
          <w:b w:val="false"/>
          <w:i w:val="false"/>
          <w:color w:val="000000"/>
          <w:sz w:val="28"/>
        </w:rPr>
        <w:t>
      Укажите стоимость договоров по периодам действия договоров лизинга,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3687"/>
        <w:gridCol w:w="1623"/>
        <w:gridCol w:w="2878"/>
        <w:gridCol w:w="1624"/>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p>
            <w:pPr>
              <w:spacing w:after="20"/>
              <w:ind w:left="20"/>
              <w:jc w:val="both"/>
            </w:pPr>
            <w:r>
              <w:rPr>
                <w:rFonts w:ascii="Times New Roman"/>
                <w:b w:val="false"/>
                <w:i w:val="false"/>
                <w:color w:val="000000"/>
                <w:sz w:val="20"/>
              </w:rPr>
              <w:t>
до 3 лет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жылға дейін</w:t>
            </w:r>
          </w:p>
          <w:p>
            <w:pPr>
              <w:spacing w:after="20"/>
              <w:ind w:left="20"/>
              <w:jc w:val="both"/>
            </w:pPr>
            <w:r>
              <w:rPr>
                <w:rFonts w:ascii="Times New Roman"/>
                <w:b w:val="false"/>
                <w:i w:val="false"/>
                <w:color w:val="000000"/>
                <w:sz w:val="20"/>
              </w:rPr>
              <w:t>
от 3 до 6 лет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жоғары</w:t>
            </w:r>
          </w:p>
          <w:p>
            <w:pPr>
              <w:spacing w:after="20"/>
              <w:ind w:left="20"/>
              <w:jc w:val="both"/>
            </w:pPr>
            <w:r>
              <w:rPr>
                <w:rFonts w:ascii="Times New Roman"/>
                <w:b w:val="false"/>
                <w:i w:val="false"/>
                <w:color w:val="000000"/>
                <w:sz w:val="20"/>
              </w:rPr>
              <w:t>
свыше 6 лет</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p>
            <w:pPr>
              <w:spacing w:after="20"/>
              <w:ind w:left="20"/>
              <w:jc w:val="both"/>
            </w:pPr>
            <w:r>
              <w:rPr>
                <w:rFonts w:ascii="Times New Roman"/>
                <w:b w:val="false"/>
                <w:i w:val="false"/>
                <w:color w:val="000000"/>
                <w:sz w:val="20"/>
              </w:rPr>
              <w:t>
Транспорт и складирование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xml:space="preserve">
Финансовая и страховая деятельность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xml:space="preserve">
Образование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6. Лизингті пайдалану бағыттары бойынша шарттар саны мен құнын көрсетіңіз</w:t>
      </w:r>
    </w:p>
    <w:bookmarkEnd w:id="12"/>
    <w:p>
      <w:pPr>
        <w:spacing w:after="0"/>
        <w:ind w:left="0"/>
        <w:jc w:val="both"/>
      </w:pPr>
      <w:r>
        <w:rPr>
          <w:rFonts w:ascii="Times New Roman"/>
          <w:b w:val="false"/>
          <w:i w:val="false"/>
          <w:color w:val="000000"/>
          <w:sz w:val="28"/>
        </w:rPr>
        <w:t>
      Укажите число и стоимость договоров по направлениям использования лизинга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640"/>
        <w:gridCol w:w="556"/>
        <w:gridCol w:w="556"/>
        <w:gridCol w:w="556"/>
        <w:gridCol w:w="557"/>
        <w:gridCol w:w="557"/>
        <w:gridCol w:w="557"/>
        <w:gridCol w:w="557"/>
        <w:gridCol w:w="557"/>
        <w:gridCol w:w="557"/>
        <w:gridCol w:w="864"/>
        <w:gridCol w:w="864"/>
        <w:gridCol w:w="864"/>
        <w:gridCol w:w="865"/>
        <w:gridCol w:w="865"/>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Земля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p>
            <w:pPr>
              <w:spacing w:after="20"/>
              <w:ind w:left="20"/>
              <w:jc w:val="both"/>
            </w:pPr>
            <w:r>
              <w:rPr>
                <w:rFonts w:ascii="Times New Roman"/>
                <w:b w:val="false"/>
                <w:i w:val="false"/>
                <w:color w:val="000000"/>
                <w:sz w:val="20"/>
              </w:rPr>
              <w:t>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 шаруашылығы және орман шаруашылығына арналған машиналар</w:t>
            </w:r>
          </w:p>
          <w:p>
            <w:pPr>
              <w:spacing w:after="20"/>
              <w:ind w:left="20"/>
              <w:jc w:val="both"/>
            </w:pPr>
            <w:r>
              <w:rPr>
                <w:rFonts w:ascii="Times New Roman"/>
                <w:b w:val="false"/>
                <w:i w:val="false"/>
                <w:color w:val="000000"/>
                <w:sz w:val="20"/>
              </w:rPr>
              <w:t>
Из них машины для сельского и лесного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p>
            <w:pPr>
              <w:spacing w:after="20"/>
              <w:ind w:left="20"/>
              <w:jc w:val="both"/>
            </w:pPr>
            <w:r>
              <w:rPr>
                <w:rFonts w:ascii="Times New Roman"/>
                <w:b w:val="false"/>
                <w:i w:val="false"/>
                <w:color w:val="000000"/>
                <w:sz w:val="20"/>
              </w:rPr>
              <w:t>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канализационная система, контроль над сбором и распределением отходов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p>
            <w:pPr>
              <w:spacing w:after="20"/>
              <w:ind w:left="20"/>
              <w:jc w:val="both"/>
            </w:pPr>
            <w:r>
              <w:rPr>
                <w:rFonts w:ascii="Times New Roman"/>
                <w:b w:val="false"/>
                <w:i w:val="false"/>
                <w:color w:val="000000"/>
                <w:sz w:val="20"/>
              </w:rPr>
              <w:t>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w:t>
            </w:r>
          </w:p>
          <w:p>
            <w:pPr>
              <w:spacing w:after="20"/>
              <w:ind w:left="20"/>
              <w:jc w:val="both"/>
            </w:pPr>
            <w:r>
              <w:rPr>
                <w:rFonts w:ascii="Times New Roman"/>
                <w:b w:val="false"/>
                <w:i w:val="false"/>
                <w:color w:val="000000"/>
                <w:sz w:val="20"/>
              </w:rPr>
              <w:t>
ремонт автомобилей и мотоциклов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p>
            <w:pPr>
              <w:spacing w:after="20"/>
              <w:ind w:left="20"/>
              <w:jc w:val="both"/>
            </w:pPr>
            <w:r>
              <w:rPr>
                <w:rFonts w:ascii="Times New Roman"/>
                <w:b w:val="false"/>
                <w:i w:val="false"/>
                <w:color w:val="000000"/>
                <w:sz w:val="20"/>
              </w:rPr>
              <w:t>
Транспорт и складирование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xml:space="preserve">
Финансовая и страховая деятельность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xml:space="preserve">
Образование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7. Пайыздық мөлшерлемелер бойынша шарттардың саны мен құны</w:t>
      </w:r>
    </w:p>
    <w:bookmarkEnd w:id="13"/>
    <w:p>
      <w:pPr>
        <w:spacing w:after="0"/>
        <w:ind w:left="0"/>
        <w:jc w:val="both"/>
      </w:pPr>
      <w:r>
        <w:rPr>
          <w:rFonts w:ascii="Times New Roman"/>
          <w:b w:val="false"/>
          <w:i w:val="false"/>
          <w:color w:val="000000"/>
          <w:sz w:val="28"/>
        </w:rPr>
        <w:t>
      Число и стоимость договоров по процентным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7861"/>
        <w:gridCol w:w="1354"/>
        <w:gridCol w:w="1731"/>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
число, единиц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p>
            <w:pPr>
              <w:spacing w:after="20"/>
              <w:ind w:left="20"/>
              <w:jc w:val="both"/>
            </w:pPr>
            <w:r>
              <w:rPr>
                <w:rFonts w:ascii="Times New Roman"/>
                <w:b w:val="false"/>
                <w:i w:val="false"/>
                <w:color w:val="000000"/>
                <w:sz w:val="20"/>
              </w:rPr>
              <w:t>
стоимость, тысяч тенге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p>
            <w:pPr>
              <w:spacing w:after="20"/>
              <w:ind w:left="20"/>
              <w:jc w:val="both"/>
            </w:pPr>
            <w:r>
              <w:rPr>
                <w:rFonts w:ascii="Times New Roman"/>
                <w:b w:val="false"/>
                <w:i w:val="false"/>
                <w:color w:val="000000"/>
                <w:sz w:val="20"/>
              </w:rPr>
              <w:t>
до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14%-ға дейін</w:t>
            </w:r>
          </w:p>
          <w:p>
            <w:pPr>
              <w:spacing w:after="20"/>
              <w:ind w:left="20"/>
              <w:jc w:val="both"/>
            </w:pPr>
            <w:r>
              <w:rPr>
                <w:rFonts w:ascii="Times New Roman"/>
                <w:b w:val="false"/>
                <w:i w:val="false"/>
                <w:color w:val="000000"/>
                <w:sz w:val="20"/>
              </w:rPr>
              <w:t>
от 10 до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14%-дан жоғары</w:t>
            </w:r>
          </w:p>
          <w:p>
            <w:pPr>
              <w:spacing w:after="20"/>
              <w:ind w:left="20"/>
              <w:jc w:val="both"/>
            </w:pPr>
            <w:r>
              <w:rPr>
                <w:rFonts w:ascii="Times New Roman"/>
                <w:b w:val="false"/>
                <w:i w:val="false"/>
                <w:color w:val="000000"/>
                <w:sz w:val="20"/>
              </w:rPr>
              <w:t>
свыше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 Адрес _______________________</w:t>
      </w:r>
    </w:p>
    <w:p>
      <w:pPr>
        <w:spacing w:after="0"/>
        <w:ind w:left="0"/>
        <w:jc w:val="both"/>
      </w:pPr>
      <w:r>
        <w:rPr>
          <w:rFonts w:ascii="Times New Roman"/>
          <w:b w:val="false"/>
          <w:i w:val="false"/>
          <w:color w:val="000000"/>
          <w:sz w:val="28"/>
        </w:rPr>
        <w:t>
      Телефон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(респондента)___________________________</w:t>
      </w:r>
    </w:p>
    <w:tbl>
      <w:tblPr>
        <w:tblW w:w="0" w:type="auto"/>
        <w:tblCellSpacing w:w="0" w:type="auto"/>
        <w:tblBorders>
          <w:top w:val="none"/>
          <w:left w:val="none"/>
          <w:bottom w:val="none"/>
          <w:right w:val="none"/>
          <w:insideH w:val="none"/>
          <w:insideV w:val="none"/>
        </w:tblBorders>
      </w:tblPr>
      <w:tblGrid>
        <w:gridCol w:w="228"/>
        <w:gridCol w:w="12394"/>
        <w:gridCol w:w="228"/>
        <w:gridCol w:w="12394"/>
      </w:tblGrid>
      <w:tr>
        <w:trPr>
          <w:trHeight w:val="30" w:hRule="atLeast"/>
        </w:trPr>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(приего наличии)</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17" w:id="14"/>
    <w:p>
      <w:pPr>
        <w:spacing w:after="0"/>
        <w:ind w:left="0"/>
        <w:jc w:val="both"/>
      </w:pPr>
      <w:r>
        <w:rPr>
          <w:rFonts w:ascii="Times New Roman"/>
          <w:b w:val="false"/>
          <w:i w:val="false"/>
          <w:color w:val="000000"/>
          <w:sz w:val="28"/>
        </w:rPr>
        <w:t>
      Ескертпе:</w:t>
      </w:r>
    </w:p>
    <w:bookmarkEnd w:id="1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5-тармағына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287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 6-қосымша</w:t>
            </w:r>
          </w:p>
        </w:tc>
      </w:tr>
    </w:tbl>
    <w:bookmarkStart w:name="z19" w:id="15"/>
    <w:p>
      <w:pPr>
        <w:spacing w:after="0"/>
        <w:ind w:left="0"/>
        <w:jc w:val="left"/>
      </w:pPr>
      <w:r>
        <w:rPr>
          <w:rFonts w:ascii="Times New Roman"/>
          <w:b/>
          <w:i w:val="false"/>
          <w:color w:val="000000"/>
        </w:rPr>
        <w:t xml:space="preserve"> "Лизингтік қызмет туралы есеп" (коды 201112003, индексі</w:t>
      </w:r>
      <w:r>
        <w:br/>
      </w:r>
      <w:r>
        <w:rPr>
          <w:rFonts w:ascii="Times New Roman"/>
          <w:b/>
          <w:i w:val="false"/>
          <w:color w:val="000000"/>
        </w:rPr>
        <w:t>1-лизинг, кезеңділігі жылдық) жалпымемлекеттік статистикалық</w:t>
      </w:r>
      <w:r>
        <w:br/>
      </w:r>
      <w:r>
        <w:rPr>
          <w:rFonts w:ascii="Times New Roman"/>
          <w:b/>
          <w:i w:val="false"/>
          <w:color w:val="000000"/>
        </w:rPr>
        <w:t>байқаудың статистикалық нысанын толтыру жөніндегі нұсқаулық</w:t>
      </w:r>
    </w:p>
    <w:bookmarkEnd w:id="15"/>
    <w:bookmarkStart w:name="z20" w:id="16"/>
    <w:p>
      <w:pPr>
        <w:spacing w:after="0"/>
        <w:ind w:left="0"/>
        <w:jc w:val="both"/>
      </w:pPr>
      <w:r>
        <w:rPr>
          <w:rFonts w:ascii="Times New Roman"/>
          <w:b w:val="false"/>
          <w:i w:val="false"/>
          <w:color w:val="000000"/>
          <w:sz w:val="28"/>
        </w:rPr>
        <w:t xml:space="preserve">
      1. Осы "Лизингтік қызмет туралы есеп" (коды 20112003, индексі 1-лизинг,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әзірленген және "Лизингтік қызмет туралы есеп" (коды 201112003, индексі 1-лизинг,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6"/>
    <w:bookmarkStart w:name="z21" w:id="17"/>
    <w:p>
      <w:pPr>
        <w:spacing w:after="0"/>
        <w:ind w:left="0"/>
        <w:jc w:val="both"/>
      </w:pPr>
      <w:r>
        <w:rPr>
          <w:rFonts w:ascii="Times New Roman"/>
          <w:b w:val="false"/>
          <w:i w:val="false"/>
          <w:color w:val="000000"/>
          <w:sz w:val="28"/>
        </w:rPr>
        <w:t xml:space="preserve">
      2. Осы статистикалық нысанды толтыру мақсатында белгілі бір Қазақстан Респубикасының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бөлімі) және Қазақстан Республикасының "Қаржы лизингі туралы" 2000 жылғы 5 шілдедегі </w:t>
      </w:r>
      <w:r>
        <w:rPr>
          <w:rFonts w:ascii="Times New Roman"/>
          <w:b w:val="false"/>
          <w:i w:val="false"/>
          <w:color w:val="000000"/>
          <w:sz w:val="28"/>
        </w:rPr>
        <w:t>Заңындағы</w:t>
      </w:r>
      <w:r>
        <w:rPr>
          <w:rFonts w:ascii="Times New Roman"/>
          <w:b w:val="false"/>
          <w:i w:val="false"/>
          <w:color w:val="000000"/>
          <w:sz w:val="28"/>
        </w:rPr>
        <w:t xml:space="preserve"> ұғымдардағы мәніндер пайдаланылады.</w:t>
      </w:r>
    </w:p>
    <w:bookmarkEnd w:id="17"/>
    <w:bookmarkStart w:name="z22" w:id="18"/>
    <w:p>
      <w:pPr>
        <w:spacing w:after="0"/>
        <w:ind w:left="0"/>
        <w:jc w:val="both"/>
      </w:pPr>
      <w:r>
        <w:rPr>
          <w:rFonts w:ascii="Times New Roman"/>
          <w:b w:val="false"/>
          <w:i w:val="false"/>
          <w:color w:val="000000"/>
          <w:sz w:val="28"/>
        </w:rPr>
        <w:t>
      3. Егер де респондент өзінің қызметін қаржы және операциялық лизинг саласында жүзеге асыратын болса, онда аталған статистикалық нысан бойынша екі есеп – жеке қаржылық және операциялық лизинг жеке ұсынады.</w:t>
      </w:r>
    </w:p>
    <w:bookmarkEnd w:id="18"/>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берсе, онда ол өзі орналасқан орны бойынша статистика органдарына осы статистикалық нысанды ұсынады. Егер құрылымдық және оқшауланған бөлімше статистикалық нысанды тапсыру бойынша өкілеттіктерді алмаса, онда заңды тұлға өзі орналасқан орны статистика органдарына өзінің құрылымдық және оқшауланған бөлімшелері бөлінісінде олардың орналасқан орындарын көрсете отырып статистикалық нысанды ұсынады.</w:t>
      </w:r>
    </w:p>
    <w:p>
      <w:pPr>
        <w:spacing w:after="0"/>
        <w:ind w:left="0"/>
        <w:jc w:val="both"/>
      </w:pPr>
      <w:r>
        <w:rPr>
          <w:rFonts w:ascii="Times New Roman"/>
          <w:b w:val="false"/>
          <w:i w:val="false"/>
          <w:color w:val="000000"/>
          <w:sz w:val="28"/>
        </w:rPr>
        <w:t>
      Есепті деректер бүтін сандармен: құндық мәнде – мың теңгемен, объектілер саны бірлікпен көрсетіледі.</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ескеріледі.</w:t>
      </w:r>
    </w:p>
    <w:p>
      <w:pPr>
        <w:spacing w:after="0"/>
        <w:ind w:left="0"/>
        <w:jc w:val="both"/>
      </w:pPr>
      <w:r>
        <w:rPr>
          <w:rFonts w:ascii="Times New Roman"/>
          <w:b w:val="false"/>
          <w:i w:val="false"/>
          <w:color w:val="000000"/>
          <w:sz w:val="28"/>
        </w:rPr>
        <w:t>
      Бөлу кезінде өңірлер бойынша барлық көрсеткіштер мәмілелер сомасы жабдық қызмет ететін өңірге жатады.</w:t>
      </w:r>
    </w:p>
    <w:bookmarkStart w:name="z23" w:id="19"/>
    <w:p>
      <w:pPr>
        <w:spacing w:after="0"/>
        <w:ind w:left="0"/>
        <w:jc w:val="both"/>
      </w:pPr>
      <w:r>
        <w:rPr>
          <w:rFonts w:ascii="Times New Roman"/>
          <w:b w:val="false"/>
          <w:i w:val="false"/>
          <w:color w:val="000000"/>
          <w:sz w:val="28"/>
        </w:rPr>
        <w:t xml:space="preserve">
      4. 3-бөлімінің 1-жолында лизинг шартында көрсетілген аударылған лизингтік төлемдер көрсетіледі. </w:t>
      </w:r>
    </w:p>
    <w:bookmarkEnd w:id="19"/>
    <w:p>
      <w:pPr>
        <w:spacing w:after="0"/>
        <w:ind w:left="0"/>
        <w:jc w:val="both"/>
      </w:pPr>
      <w:r>
        <w:rPr>
          <w:rFonts w:ascii="Times New Roman"/>
          <w:b w:val="false"/>
          <w:i w:val="false"/>
          <w:color w:val="000000"/>
          <w:sz w:val="28"/>
        </w:rPr>
        <w:t>
      2-жолда ағымдағы портфель, яғни ағымдағы мәмілелердің қалдық құны бойынша алуға жататын лизингтік төлемдер көлемі көрсетіледі.</w:t>
      </w:r>
    </w:p>
    <w:bookmarkStart w:name="z24" w:id="20"/>
    <w:p>
      <w:pPr>
        <w:spacing w:after="0"/>
        <w:ind w:left="0"/>
        <w:jc w:val="both"/>
      </w:pPr>
      <w:r>
        <w:rPr>
          <w:rFonts w:ascii="Times New Roman"/>
          <w:b w:val="false"/>
          <w:i w:val="false"/>
          <w:color w:val="000000"/>
          <w:sz w:val="28"/>
        </w:rPr>
        <w:t xml:space="preserve">
      5. 4, 5, 6 және 7-бөлімдерде есепті жылы жасалған шарттардың жалпы құны мен саны көрсетіледі. </w:t>
      </w:r>
    </w:p>
    <w:bookmarkEnd w:id="20"/>
    <w:bookmarkStart w:name="z25" w:id="21"/>
    <w:p>
      <w:pPr>
        <w:spacing w:after="0"/>
        <w:ind w:left="0"/>
        <w:jc w:val="both"/>
      </w:pPr>
      <w:r>
        <w:rPr>
          <w:rFonts w:ascii="Times New Roman"/>
          <w:b w:val="false"/>
          <w:i w:val="false"/>
          <w:color w:val="000000"/>
          <w:sz w:val="28"/>
        </w:rPr>
        <w:t>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1"/>
    <w:bookmarkStart w:name="z26" w:id="22"/>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22"/>
    <w:bookmarkStart w:name="z27" w:id="23"/>
    <w:p>
      <w:pPr>
        <w:spacing w:after="0"/>
        <w:ind w:left="0"/>
        <w:jc w:val="both"/>
      </w:pPr>
      <w:r>
        <w:rPr>
          <w:rFonts w:ascii="Times New Roman"/>
          <w:b w:val="false"/>
          <w:i w:val="false"/>
          <w:color w:val="000000"/>
          <w:sz w:val="28"/>
        </w:rPr>
        <w:t>
      8. Арифметикалық–логикалық бақылау:</w:t>
      </w:r>
    </w:p>
    <w:bookmarkEnd w:id="23"/>
    <w:p>
      <w:pPr>
        <w:spacing w:after="0"/>
        <w:ind w:left="0"/>
        <w:jc w:val="both"/>
      </w:pPr>
      <w:r>
        <w:rPr>
          <w:rFonts w:ascii="Times New Roman"/>
          <w:b w:val="false"/>
          <w:i w:val="false"/>
          <w:color w:val="000000"/>
          <w:sz w:val="28"/>
        </w:rPr>
        <w:t>
      1) 4-бөлім. "Қаржыландыру көздері бойынша лизинг шарттарының жалпы құны":</w:t>
      </w:r>
    </w:p>
    <w:p>
      <w:pPr>
        <w:spacing w:after="0"/>
        <w:ind w:left="0"/>
        <w:jc w:val="both"/>
      </w:pPr>
      <w:r>
        <w:rPr>
          <w:rFonts w:ascii="Times New Roman"/>
          <w:b w:val="false"/>
          <w:i w:val="false"/>
          <w:color w:val="000000"/>
          <w:sz w:val="28"/>
        </w:rPr>
        <w:t xml:space="preserve">
      1-жол = әрбір бағанның 1.1-1.5 және 1.6-жолдарының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r>
        <w:rPr>
          <w:rFonts w:ascii="Times New Roman"/>
          <w:b w:val="false"/>
          <w:i w:val="false"/>
          <w:color w:val="000000"/>
          <w:sz w:val="28"/>
          <w:u w:val="single"/>
        </w:rPr>
        <w:t>&gt;</w:t>
      </w:r>
      <w:r>
        <w:rPr>
          <w:rFonts w:ascii="Times New Roman"/>
          <w:b w:val="false"/>
          <w:i w:val="false"/>
          <w:color w:val="000000"/>
          <w:sz w:val="28"/>
        </w:rPr>
        <w:t xml:space="preserve"> әрбір бағанның 1.5.1-жолынан;</w:t>
      </w:r>
    </w:p>
    <w:p>
      <w:pPr>
        <w:spacing w:after="0"/>
        <w:ind w:left="0"/>
        <w:jc w:val="both"/>
      </w:pPr>
      <w:r>
        <w:rPr>
          <w:rFonts w:ascii="Times New Roman"/>
          <w:b w:val="false"/>
          <w:i w:val="false"/>
          <w:color w:val="000000"/>
          <w:sz w:val="28"/>
        </w:rPr>
        <w:t>
      2) 5-бөлім. "Лизинг шарттарының күші кезеңдері бойынша шарттардың құны":</w:t>
      </w:r>
    </w:p>
    <w:p>
      <w:pPr>
        <w:spacing w:after="0"/>
        <w:ind w:left="0"/>
        <w:jc w:val="both"/>
      </w:pPr>
      <w:r>
        <w:rPr>
          <w:rFonts w:ascii="Times New Roman"/>
          <w:b w:val="false"/>
          <w:i w:val="false"/>
          <w:color w:val="000000"/>
          <w:sz w:val="28"/>
        </w:rPr>
        <w:t xml:space="preserve">
      1-жол = әрбір бағанның 1.1-1.18-жолдарының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6-бөлім. "Лизингті пайдалану бағыттары бойынша шарттар құны мен саны":</w:t>
      </w:r>
    </w:p>
    <w:p>
      <w:pPr>
        <w:spacing w:after="0"/>
        <w:ind w:left="0"/>
        <w:jc w:val="both"/>
      </w:pPr>
      <w:r>
        <w:rPr>
          <w:rFonts w:ascii="Times New Roman"/>
          <w:b w:val="false"/>
          <w:i w:val="false"/>
          <w:color w:val="000000"/>
          <w:sz w:val="28"/>
        </w:rPr>
        <w:t xml:space="preserve">
      1-жол = әрбір бағанның 1.1-1.18 жолдарының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әрбір жолдың 11-бағанынан;</w:t>
      </w:r>
    </w:p>
    <w:p>
      <w:pPr>
        <w:spacing w:after="0"/>
        <w:ind w:left="0"/>
        <w:jc w:val="both"/>
      </w:pPr>
      <w:r>
        <w:rPr>
          <w:rFonts w:ascii="Times New Roman"/>
          <w:b w:val="false"/>
          <w:i w:val="false"/>
          <w:color w:val="000000"/>
          <w:sz w:val="28"/>
        </w:rPr>
        <w:t xml:space="preserve">
      10-баған </w:t>
      </w:r>
      <w:r>
        <w:rPr>
          <w:rFonts w:ascii="Times New Roman"/>
          <w:b w:val="false"/>
          <w:i w:val="false"/>
          <w:color w:val="000000"/>
          <w:sz w:val="28"/>
          <w:u w:val="single"/>
        </w:rPr>
        <w:t>&gt;</w:t>
      </w:r>
      <w:r>
        <w:rPr>
          <w:rFonts w:ascii="Times New Roman"/>
          <w:b w:val="false"/>
          <w:i w:val="false"/>
          <w:color w:val="000000"/>
          <w:sz w:val="28"/>
        </w:rPr>
        <w:t xml:space="preserve"> әрбір жолдың 12-бағанынан;</w:t>
      </w:r>
    </w:p>
    <w:p>
      <w:pPr>
        <w:spacing w:after="0"/>
        <w:ind w:left="0"/>
        <w:jc w:val="both"/>
      </w:pPr>
      <w:r>
        <w:rPr>
          <w:rFonts w:ascii="Times New Roman"/>
          <w:b w:val="false"/>
          <w:i w:val="false"/>
          <w:color w:val="000000"/>
          <w:sz w:val="28"/>
        </w:rPr>
        <w:t>
      4) "Бөлімдер арасындағы арифметикалық-логикалық бақылау":</w:t>
      </w:r>
    </w:p>
    <w:p>
      <w:pPr>
        <w:spacing w:after="0"/>
        <w:ind w:left="0"/>
        <w:jc w:val="both"/>
      </w:pPr>
      <w:r>
        <w:rPr>
          <w:rFonts w:ascii="Times New Roman"/>
          <w:b w:val="false"/>
          <w:i w:val="false"/>
          <w:color w:val="000000"/>
          <w:sz w:val="28"/>
        </w:rPr>
        <w:t xml:space="preserve">
      4-бөлімнің 1.1 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1-бағанына;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1.2-жолының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6-бөлімнің 1-жолының 3-бағанына;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1.3-жолының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5-бағанына;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1.4-жолының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7-бағанына;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1.5-жолының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9-бағанына;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1.5.1-жолының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11-бағанына;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1.6-жолының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6-бөлімнің 1-жолының 13-бағанына;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1-жолының 1-5-бағандарының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1-жолының 1, 2, 3-бағандарының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6-бөлімнің 1-жолының 2, 4, 6, 8, 10, 14-бағандарының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1-жолының 1-3-бағандарының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