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4377" w14:textId="ea94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 және фармацевтика мамандықтарының номенклатурасын бекіту туралы" Қазақстан Республикасы Денсаулық сақтау министрінің 2009 жылғы 24 қарашадағы № 774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2016 жылғы 5 желтоқсандағы № 1036 бұйрығы. Қазақстан Республикасының Әділет министрлігінде 2017 жылғы 10 қаңтарда № 14656 болып тіркелді. Күші жойылды - Қазақстан Республикасы Денсаулық сақтау министрінің 2020 жылғы 21 желтоқсандағы № ҚР ДСМ-305/2020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32-бабының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 және фармацевтика мамандықтарының номенклатурасын бекіту туралы" Қазақстан Республикасы Денсаулық сақтау министрінің 2009 жылғы 24 қарашадағы № 774 (нормативтік құқықтық актілерді мемлекеттік тіркеу тізілімінде № 5885 болып тіркелген, Заң газетінде 2009 жылғы 8 желтоқсанда № 187 (1610)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Медицина және фармацевтика мамандықтарының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1-тарауда: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Жоғары білімі бар медицина қызметкерлерінің мамандықтары";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Кардиология (негізгі мамандық бейіні бойынша ультрадыбыстық диагностика, негізгі мамандық бейіні бойынша функционалды диагностика, интервенциялық аритмология, интервенциялық кардиология) (ересектердің, балалардың)";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Гастроэнтерология (негізгі мамандық бейіні бойынша эндоскопия, негізгі мамандық бейіні бойынша ультрадыбыстық диагностика) (ересектердің, балалардың)";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Пульмонология (негізгі мамандық бейіні бойынша эндоскопия, негізгі мамандық бейіні бойынша функционалды диагностика) (ересектердің, балалардың)";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Нефрология (негізгі мамандық бейіні бойынша ультрадыбыстық диагностика) (ересектердің, балалардың)";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Кәсіби патология";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Дерматовенерология (дерматокосметология) (ересектердің, балалардың)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Неврология (негізгі мамандық бейіні бойынша функционалды диагностика) (ересектердің, балалардың)";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Медициналық реабилитология (ересектердің, балалардың)";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Анестезиология және реаниматология (перфузиология, токсикология) (ересектердің, балалардың)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Жалпы хирургия (торакалдық хирургия, абдоминалдық хирургия, трансплантология, колопроктология, негізгі мамандық бейіні бойынша ультрадыбыстық диагностика, негізгі мамандық бейіні бойынша эндоскопия)";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Урология және андрология (негізгі мамандық бейіні бойынша ультрадыбыстық диагностика, негізгі мамандық бейіні бойынша эндоскопия) (ересектердің, балалардың)";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Оториноларингология (сурдология, негізгі мамандық бейіні бойынша эндоскопия) (ересектердің, балалардың)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Патологиялық анатомия (цитопатология) (ересектердің, балалардың)";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Трансфузиология";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Педиатрия (жедел және шұғыл медициналық көмек, неонатология)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Неонатология (интенсивтік терапия және неонаталдық реанимация)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Балалар психиатриясы (балалар наркологиясы, балалар психотерапиясы, балалар медициналық психологиясы, сот-психиатриялық сараптама, сот-наркологиялық сараптама)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Балалар хирургиясы (неонаталдық хирургия)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Акушерия және гинекология (балалар гинекологиясы, негізгі мамандық бейіні бойынша ультрадыбыстық диагностика, негізгі мамандық бейіні бойынша эндоскопия)";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Қоғамдық денсаулық сақтау (валеология, эпидемиология, статистика, әдіснама)";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Фармацевтикалық жоғары білімі бар қызметкерлердің мамандықтары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Фармация (жалпы фармацевтикалық практика; фармацияның экономикасы және басқару (фармацевт (провизор), фармацевт-ұйымдастырушы (провизор-ұйымдастырушы), менеджер, тексеруші, хабаршы, маркетолог-тауартанушы, дәрілердің технологиясы (фармацевт (провизор), фармацевт-технолог (провизор-технолог); дәрілік заттардың сапасын бақылау және сертификаттау (фармацевт (провизор), фармацевт-талдаушы (провизор-талдаушы); талдамалы диагностика және сот-химиялық сараптама (химик-токсиколог); клиникалық фармация; фармация сапасын басқару)";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мынадай мазмұндағы 2-1-тараумен толықтырылсын: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"2-1-тарау. Орта білімнен кейінгі медициналық білімі бар қызметкерлердің мамандықтары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Мейіргер ісі";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Техникалық және кәсіби медициналық және фармацевтикалық білімі бар қызметкерлердің мамандықтары";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Мейіргер ісі (мейіргер, жалпы практика мейіргері, мамандандырылған мейіргер, салауатты өмір салтын қалыптастыру жөніндегі мейіргер, медицина статистигі, күтім бойынша кіші мейіргер, массажист)";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және әлеуметтік даму министрлігінің Ғылым және адами ресурстар департаменті заңнамамен белгіленген тәртіпте: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күннің ішінде мерзімді баспасөз басылымдарында, сондай-ақ Қазақстан Республикасының нормативтiк құқықтық актілерінің Эталондық бақылау банкiне енгізу үшін Қазақстан Республикасы Әділет министрлігінің "Республикалық құқықтық ақпараттық орталық" шаруашылық жүргізу құқығындағы республикалық мемлекеттік кәсіпорнына жариялауға жіберуді;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Е.А. Біртановқа жүктелсін.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алғашқы ресми жарияланған күнінен кейін күнтізбелік он күн өткен соң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әлеуметтік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