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1185" w14:textId="8e11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31 желтоқсандағы № 113 бұйрығы. Қазақстан Республикасының Әділет министрлігінде 2017 жылғы 6 ақпанда № 14763 болып тіркелді. Күші жойылды - Қазақстан Республикасының Мемлекеттік қызмет істері агенттігі төрағасының 2019 жылғы 27 желтоқсандағы № 226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27.12.2019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деректердің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жауапты құрылымдық бөлімшелері ашық деректер тізбесінде көзделген іс-шаралардың тиісті ақпараттарды ашық деректердің интернет-порталында орналастыра отырып, уақтылы және сапалы орындалуын қамтамасыз етсін.</w:t>
      </w:r>
    </w:p>
    <w:bookmarkEnd w:id="2"/>
    <w:bookmarkStart w:name="z3" w:id="3"/>
    <w:p>
      <w:pPr>
        <w:spacing w:after="0"/>
        <w:ind w:left="0"/>
        <w:jc w:val="both"/>
      </w:pPr>
      <w:r>
        <w:rPr>
          <w:rFonts w:ascii="Times New Roman"/>
          <w:b w:val="false"/>
          <w:i w:val="false"/>
          <w:color w:val="000000"/>
          <w:sz w:val="28"/>
        </w:rPr>
        <w:t xml:space="preserve">
      3. "Ашық деректердің интернет-порталында орналастырылатын ашық деректер тізбесін бекіту туралы" Қазақстан Республикасы Мемлекеттік қызмет істері министрінің 2016 жылғы 29 қаңтардағы № 22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есептелсін (Нормативтік құқықтық актілерді мемлекеттік тіркеу тізілімінде № 13642 болып тіркелген, "Әділет" ақпараттық-құқықтық жүйесінде 2016 жылғы 6 мамырда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Агенттіктің Заң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тіркелуін; </w:t>
      </w:r>
    </w:p>
    <w:bookmarkEnd w:id="5"/>
    <w:bookmarkStart w:name="z6" w:id="6"/>
    <w:p>
      <w:pPr>
        <w:spacing w:after="0"/>
        <w:ind w:left="0"/>
        <w:jc w:val="both"/>
      </w:pPr>
      <w:r>
        <w:rPr>
          <w:rFonts w:ascii="Times New Roman"/>
          <w:b w:val="false"/>
          <w:i w:val="false"/>
          <w:color w:val="000000"/>
          <w:sz w:val="28"/>
        </w:rPr>
        <w:t>
      2) Агенттіктің жауапты құрылымдық бөлімшелерінің басшыларын осы бұйрықпен оны әрі орындау үшін таныстырылуын;</w:t>
      </w:r>
    </w:p>
    <w:bookmarkEnd w:id="6"/>
    <w:bookmarkStart w:name="z7" w:id="7"/>
    <w:p>
      <w:pPr>
        <w:spacing w:after="0"/>
        <w:ind w:left="0"/>
        <w:jc w:val="both"/>
      </w:pPr>
      <w:r>
        <w:rPr>
          <w:rFonts w:ascii="Times New Roman"/>
          <w:b w:val="false"/>
          <w:i w:val="false"/>
          <w:color w:val="000000"/>
          <w:sz w:val="28"/>
        </w:rPr>
        <w:t>
      3) осы бұйрықтың мемлекеттік тіркеуден өткен күнінен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банкiне косу үшін жолдануын;</w:t>
      </w:r>
    </w:p>
    <w:bookmarkEnd w:id="7"/>
    <w:bookmarkStart w:name="z8" w:id="8"/>
    <w:p>
      <w:pPr>
        <w:spacing w:after="0"/>
        <w:ind w:left="0"/>
        <w:jc w:val="both"/>
      </w:pPr>
      <w:r>
        <w:rPr>
          <w:rFonts w:ascii="Times New Roman"/>
          <w:b w:val="false"/>
          <w:i w:val="false"/>
          <w:color w:val="000000"/>
          <w:sz w:val="28"/>
        </w:rPr>
        <w:t xml:space="preserve">
      4) осы бұйрықтың Агенттіктің интернет-ресурсында орналастырылуын қамтамасыз етсін. </w:t>
      </w:r>
    </w:p>
    <w:bookmarkEnd w:id="8"/>
    <w:bookmarkStart w:name="z9" w:id="9"/>
    <w:p>
      <w:pPr>
        <w:spacing w:after="0"/>
        <w:ind w:left="0"/>
        <w:jc w:val="both"/>
      </w:pPr>
      <w:r>
        <w:rPr>
          <w:rFonts w:ascii="Times New Roman"/>
          <w:b w:val="false"/>
          <w:i w:val="false"/>
          <w:color w:val="000000"/>
          <w:sz w:val="28"/>
        </w:rPr>
        <w:t xml:space="preserve">
      5. Осы бұйрықтың орындалуын бақылау Агенттік Төрағасының жетекшілік ететін орынбасарларына жүктелсін. </w:t>
      </w:r>
    </w:p>
    <w:bookmarkEnd w:id="9"/>
    <w:bookmarkStart w:name="z10" w:id="10"/>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________________Д. Абаев</w:t>
      </w:r>
    </w:p>
    <w:p>
      <w:pPr>
        <w:spacing w:after="0"/>
        <w:ind w:left="0"/>
        <w:jc w:val="both"/>
      </w:pPr>
      <w:r>
        <w:rPr>
          <w:rFonts w:ascii="Times New Roman"/>
          <w:b w:val="false"/>
          <w:i w:val="false"/>
          <w:color w:val="000000"/>
          <w:sz w:val="28"/>
        </w:rPr>
        <w:t>
      ______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31 желтоқсандағы</w:t>
            </w:r>
            <w:r>
              <w:br/>
            </w:r>
            <w:r>
              <w:rPr>
                <w:rFonts w:ascii="Times New Roman"/>
                <w:b w:val="false"/>
                <w:i w:val="false"/>
                <w:color w:val="000000"/>
                <w:sz w:val="20"/>
              </w:rPr>
              <w:t>№ 113 бұйрығымен бекітілген</w:t>
            </w:r>
          </w:p>
        </w:tc>
      </w:tr>
    </w:tbl>
    <w:bookmarkStart w:name="z12" w:id="11"/>
    <w:p>
      <w:pPr>
        <w:spacing w:after="0"/>
        <w:ind w:left="0"/>
        <w:jc w:val="left"/>
      </w:pPr>
      <w:r>
        <w:rPr>
          <w:rFonts w:ascii="Times New Roman"/>
          <w:b/>
          <w:i w:val="false"/>
          <w:color w:val="000000"/>
        </w:rPr>
        <w:t xml:space="preserve"> Ашық деректер интернет-порталында орналасатын ашық деректер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886"/>
        <w:gridCol w:w="437"/>
        <w:gridCol w:w="1388"/>
        <w:gridCol w:w="3207"/>
        <w:gridCol w:w="756"/>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жиынының атауы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ету кезеңі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дереккөзі (автоматтандырылған жұмыс орны арқылы (бұдан әрі – АЖО) немесе мемлекеттік органның API жүйесі арқылы)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құрылымы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Персоналды басқару қызметі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сапасына қоғамдық мониторинг нәтижелері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көрсету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аумақтық органдар, </w:t>
            </w:r>
            <w:r>
              <w:br/>
            </w:r>
            <w:r>
              <w:rPr>
                <w:rFonts w:ascii="Times New Roman"/>
                <w:b w:val="false"/>
                <w:i w:val="false"/>
                <w:color w:val="000000"/>
                <w:sz w:val="20"/>
              </w:rPr>
              <w:t xml:space="preserve">
ҚР МҚІжСЖҚА ведомствоға қарасты ұйымдары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Персоналды басқару қызметі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бос орындар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15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Персоналды басқару қызметі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басшылығының азаматтарды қабылдау кестесі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25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Әкімшілік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Қоғамдық кеңесінің жұмысы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Әкімшілік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кадрларының гендерлік құрамы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кадрларының жас құрамы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білімі туралы статистикалық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r>
              <w:br/>
            </w:r>
            <w:r>
              <w:rPr>
                <w:rFonts w:ascii="Times New Roman"/>
                <w:b w:val="false"/>
                <w:i w:val="false"/>
                <w:color w:val="000000"/>
                <w:sz w:val="20"/>
              </w:rPr>
              <w:t>
ҚР Президенті жанындағы МБА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қызметке үміткерлерге қойылатын талаптар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конкурстар өткізу нәтижелері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ақпаныға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заңдарды білуге тестілеу нәтижелері және жеке қасиеттерін бағалау бойынша статистикалық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ақпаныға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Әдеп жөніндегі кеңестерінің жұмыс нәтижелері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15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Мемлекеттік қызмет саласындағы бақылау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ұйымдар мен квазимемлекеттік сектор субъектілерінің сыбайлас жемқорлық тәуекелді сырттай талдау нәтижелері бойынша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қорытындысы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қойған күннен бастап 10 жұмыс күні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мәдениетті қалыптастыру жөнінде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сапасын бақылау нәтижелері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20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көрсету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сыбайлас жемқорлыққа қарсы іс-қимыл мәселелері бойынша халықаралық шарттар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желісі бойынша жүргізілетін халықаралық іс-шаралар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xml:space="preserve">
 стратегиялық жоспары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қорытындысы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бекіткен күннен бастап</w:t>
            </w:r>
            <w:r>
              <w:br/>
            </w:r>
            <w:r>
              <w:rPr>
                <w:rFonts w:ascii="Times New Roman"/>
                <w:b w:val="false"/>
                <w:i w:val="false"/>
                <w:color w:val="000000"/>
                <w:sz w:val="20"/>
              </w:rPr>
              <w:t>
10 күнтізбелік күн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w:t>
            </w:r>
            <w:r>
              <w:br/>
            </w:r>
            <w:r>
              <w:rPr>
                <w:rFonts w:ascii="Times New Roman"/>
                <w:b w:val="false"/>
                <w:i w:val="false"/>
                <w:color w:val="000000"/>
                <w:sz w:val="20"/>
              </w:rPr>
              <w:t>
операциялық жоспары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жоспарына қол қойылған күннен бастап 10 күнтізбелік күн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МҚІжСЖҚА </w:t>
            </w:r>
            <w:r>
              <w:br/>
            </w:r>
            <w:r>
              <w:rPr>
                <w:rFonts w:ascii="Times New Roman"/>
                <w:b w:val="false"/>
                <w:i w:val="false"/>
                <w:color w:val="000000"/>
                <w:sz w:val="20"/>
              </w:rPr>
              <w:t>
Стратегиялық жоспарын іске асыру туралы есеп</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r>
              <w:br/>
            </w:r>
            <w:r>
              <w:rPr>
                <w:rFonts w:ascii="Times New Roman"/>
                <w:b w:val="false"/>
                <w:i w:val="false"/>
                <w:color w:val="000000"/>
                <w:sz w:val="20"/>
              </w:rPr>
              <w:t>
бірге орындаушылар үшін:</w:t>
            </w:r>
            <w:r>
              <w:br/>
            </w:r>
            <w:r>
              <w:rPr>
                <w:rFonts w:ascii="Times New Roman"/>
                <w:b w:val="false"/>
                <w:i w:val="false"/>
                <w:color w:val="000000"/>
                <w:sz w:val="20"/>
              </w:rPr>
              <w:t>
5 ақпанға</w:t>
            </w:r>
            <w:r>
              <w:br/>
            </w:r>
            <w:r>
              <w:rPr>
                <w:rFonts w:ascii="Times New Roman"/>
                <w:b w:val="false"/>
                <w:i w:val="false"/>
                <w:color w:val="000000"/>
                <w:sz w:val="20"/>
              </w:rPr>
              <w:t>
ҚР МҚІжСЖҚА</w:t>
            </w:r>
            <w:r>
              <w:br/>
            </w:r>
            <w:r>
              <w:rPr>
                <w:rFonts w:ascii="Times New Roman"/>
                <w:b w:val="false"/>
                <w:i w:val="false"/>
                <w:color w:val="000000"/>
                <w:sz w:val="20"/>
              </w:rPr>
              <w:t>
Журтшылықпен байланыс департаментіне ақпарат ұсыну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Жұртшылықпен байланыс жөніндегі департаменті</w:t>
            </w:r>
            <w:r>
              <w:br/>
            </w:r>
            <w:r>
              <w:rPr>
                <w:rFonts w:ascii="Times New Roman"/>
                <w:b w:val="false"/>
                <w:i w:val="false"/>
                <w:color w:val="000000"/>
                <w:sz w:val="20"/>
              </w:rPr>
              <w:t>
ҚР МҚІжСЖҚА Әкімшілік департаменті</w:t>
            </w:r>
            <w:r>
              <w:br/>
            </w:r>
            <w:r>
              <w:rPr>
                <w:rFonts w:ascii="Times New Roman"/>
                <w:b w:val="false"/>
                <w:i w:val="false"/>
                <w:color w:val="000000"/>
                <w:sz w:val="20"/>
              </w:rPr>
              <w:t>
ҚР МҚІжСЖҚА Мемлекеттік қызмет департаменті</w:t>
            </w:r>
            <w:r>
              <w:br/>
            </w:r>
            <w:r>
              <w:rPr>
                <w:rFonts w:ascii="Times New Roman"/>
                <w:b w:val="false"/>
                <w:i w:val="false"/>
                <w:color w:val="000000"/>
                <w:sz w:val="20"/>
              </w:rPr>
              <w:t>
ҚР МҚІжСЖҚА Мемлекеттік көрсетілетін қызметтер департаменті</w:t>
            </w:r>
            <w:r>
              <w:br/>
            </w:r>
            <w:r>
              <w:rPr>
                <w:rFonts w:ascii="Times New Roman"/>
                <w:b w:val="false"/>
                <w:i w:val="false"/>
                <w:color w:val="000000"/>
                <w:sz w:val="20"/>
              </w:rPr>
              <w:t>
ҚР МҚІжСЖҚА</w:t>
            </w:r>
            <w:r>
              <w:br/>
            </w:r>
            <w:r>
              <w:rPr>
                <w:rFonts w:ascii="Times New Roman"/>
                <w:b w:val="false"/>
                <w:i w:val="false"/>
                <w:color w:val="000000"/>
                <w:sz w:val="20"/>
              </w:rPr>
              <w:t>
Стратегиялық әзірлемелер мен халықаралық бағдарламалар департаменті</w:t>
            </w:r>
            <w:r>
              <w:br/>
            </w: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r>
              <w:br/>
            </w:r>
            <w:r>
              <w:rPr>
                <w:rFonts w:ascii="Times New Roman"/>
                <w:b w:val="false"/>
                <w:i w:val="false"/>
                <w:color w:val="000000"/>
                <w:sz w:val="20"/>
              </w:rPr>
              <w:t>
ҚР МҚІжСЖҚА</w:t>
            </w:r>
            <w:r>
              <w:br/>
            </w:r>
            <w:r>
              <w:rPr>
                <w:rFonts w:ascii="Times New Roman"/>
                <w:b w:val="false"/>
                <w:i w:val="false"/>
                <w:color w:val="000000"/>
                <w:sz w:val="20"/>
              </w:rPr>
              <w:t>
Мемлекеттік қызмет саласындағы бақылау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 2025 жылдарға арналған сыбайлас жемқорлыққа қарсы стратегиясын іске асыру 2015 – 2017 жылдарға арналған іс-шаралар жоспарын іске асыру бойынша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 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r>
              <w:br/>
            </w:r>
            <w:r>
              <w:rPr>
                <w:rFonts w:ascii="Times New Roman"/>
                <w:b w:val="false"/>
                <w:i w:val="false"/>
                <w:color w:val="000000"/>
                <w:sz w:val="20"/>
              </w:rPr>
              <w:t>
ҚР Президенті жанындағы МБА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сыбайлас жемқорлық құқық бұзушылықтар туралы ақпарат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15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мемлекеттік қызметтер тізбесі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қызметтер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бойынша жұмыс тиімділігін бағалау нәтижелері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тәртіпте ғылыми-зерттеу, оқу, баспа қызметіне қатысу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ақпаныға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r>
              <w:br/>
            </w:r>
            <w:r>
              <w:rPr>
                <w:rFonts w:ascii="Times New Roman"/>
                <w:b w:val="false"/>
                <w:i w:val="false"/>
                <w:color w:val="000000"/>
                <w:sz w:val="20"/>
              </w:rPr>
              <w:t>
ҚР Президенті жанындағы МБА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оның ішінде шетелде даярлау, қайта даярлау және біліктілігін арттыру мәселелері бойынша қызметі туралы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ақпаныға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шағымдарын қарау нәтижелері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 10-ші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Әкімшілік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бақылау нәтижелері туралы ақпарат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w:t>
            </w:r>
            <w:r>
              <w:br/>
            </w:r>
            <w:r>
              <w:rPr>
                <w:rFonts w:ascii="Times New Roman"/>
                <w:b w:val="false"/>
                <w:i w:val="false"/>
                <w:color w:val="000000"/>
                <w:sz w:val="20"/>
              </w:rPr>
              <w:t>
15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Мемлекеттік қызмет саласындағы бақылау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ұйымдардың, квазимемлекеттік сектордың бұзушылықтардың себептері мен жағдайларын жою бойынша ұсынымдарды орындау мониторингінің нәтижелері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 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мониторинг нәтижелері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кезеңінен кейінгі айдың 25 күніне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w:t>
            </w:r>
            <w:r>
              <w:br/>
            </w:r>
            <w:r>
              <w:rPr>
                <w:rFonts w:ascii="Times New Roman"/>
                <w:b w:val="false"/>
                <w:i w:val="false"/>
                <w:color w:val="000000"/>
                <w:sz w:val="20"/>
              </w:rPr>
              <w:t>
Сыбайлас жемқорлыққа қарсы саясат департаменті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 лауазымдарының тізілімі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ақпаныға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МҚІжСЖҚА Мемлекеттік қызмет департаменті</w:t>
            </w:r>
          </w:p>
        </w:tc>
      </w:tr>
    </w:tbl>
    <w:bookmarkStart w:name="z13" w:id="12"/>
    <w:p>
      <w:pPr>
        <w:spacing w:after="0"/>
        <w:ind w:left="0"/>
        <w:jc w:val="both"/>
      </w:pPr>
      <w:r>
        <w:rPr>
          <w:rFonts w:ascii="Times New Roman"/>
          <w:b w:val="false"/>
          <w:i w:val="false"/>
          <w:color w:val="000000"/>
          <w:sz w:val="28"/>
        </w:rPr>
        <w:t>
      Қысқартулардың толық жазылуы:</w:t>
      </w:r>
    </w:p>
    <w:bookmarkEnd w:id="12"/>
    <w:bookmarkStart w:name="z14" w:id="13"/>
    <w:p>
      <w:pPr>
        <w:spacing w:after="0"/>
        <w:ind w:left="0"/>
        <w:jc w:val="both"/>
      </w:pPr>
      <w:r>
        <w:rPr>
          <w:rFonts w:ascii="Times New Roman"/>
          <w:b w:val="false"/>
          <w:i w:val="false"/>
          <w:color w:val="000000"/>
          <w:sz w:val="28"/>
        </w:rPr>
        <w:t>
      ҚР МҚІжСЖҚА – Қазақстан Республикасы Мемлекеттік қызмет істері және сыбайлас жемқорлыққа қарсы іс-қимыл агенттігі;</w:t>
      </w:r>
    </w:p>
    <w:bookmarkEnd w:id="13"/>
    <w:bookmarkStart w:name="z15" w:id="14"/>
    <w:p>
      <w:pPr>
        <w:spacing w:after="0"/>
        <w:ind w:left="0"/>
        <w:jc w:val="both"/>
      </w:pPr>
      <w:r>
        <w:rPr>
          <w:rFonts w:ascii="Times New Roman"/>
          <w:b w:val="false"/>
          <w:i w:val="false"/>
          <w:color w:val="000000"/>
          <w:sz w:val="28"/>
        </w:rPr>
        <w:t xml:space="preserve">
      AЖО – ашық деректердің жиынын орналастыру үшін интернет-порталда мемлекеттік органның автоматтандырылған жұмыс орны; </w:t>
      </w:r>
    </w:p>
    <w:bookmarkEnd w:id="14"/>
    <w:bookmarkStart w:name="z16" w:id="15"/>
    <w:p>
      <w:pPr>
        <w:spacing w:after="0"/>
        <w:ind w:left="0"/>
        <w:jc w:val="both"/>
      </w:pPr>
      <w:r>
        <w:rPr>
          <w:rFonts w:ascii="Times New Roman"/>
          <w:b w:val="false"/>
          <w:i w:val="false"/>
          <w:color w:val="000000"/>
          <w:sz w:val="28"/>
        </w:rPr>
        <w:t>
      API – (application programming interface) – сыртқы бағдарламалық өнімдерде пайдалану үшін қосымшамен (кітіапхана, сервис) ұсынылатын қосымшаларды бағдарламалау интерфейсі, дайын бағдарламалар жиыны.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