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6298d" w14:textId="02629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Жол жүрісін басқарудың автоматтандырылған жүйелерін ендіру және пайдалану қағидаларын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Астана қаласы әкімдігінің 2016 жылғы 4 мамырдағы № 108-891 қаулысы. Астана қаласының Әділет департаментінде 2016 жылы 15 маусымда № 1029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жергілікті мемлекеттік басқару және өзін-өзі басқару туралы» 2001 жылғы 23 қаңтардағы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 астанасының мәртебесі туралы» 2007 жылғы 21 шілдедегі Қазақстан Республикасы Заңы </w:t>
      </w:r>
      <w:r>
        <w:rPr>
          <w:rFonts w:ascii="Times New Roman"/>
          <w:b w:val="false"/>
          <w:i w:val="false"/>
          <w:color w:val="000000"/>
          <w:sz w:val="28"/>
        </w:rPr>
        <w:t>9-бабының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34) тармақшасына сәйкес Астана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Жол жүрісін басқарудың автоматтандырылған жүйелерін ендіру және пайдалану 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«Астана қаласының Жолаушылар көлігі басқармасы» мемлекеттік мекемесінің басшысына осы қаулыны әділет органдарында мемлекеттік тіркелгеннен кейін ресми және мерзімді баспа басылымдарында, сондай-ақ Қазақстан Республикасының Үкіметі айқындаған интернет-ресурста және Астана қаласы әкімдігінің интернет-ресурсында жариялау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Астана қаласы әкімінің бірінші орынбасары С.М. Хорошунға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мемлекеттік тіркелген күннен бастап күшіне енеді және алғаш ресми жарияланған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Әкім                                       Ә. Жақсыбеков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Астана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2016 жылғы 4 мамырдағы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108-891 қаулысымен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  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Жол жүрісін басқарудың автоматтандырылған жүйелерін ендіру және</w:t>
      </w:r>
      <w:r>
        <w:br/>
      </w:r>
      <w:r>
        <w:rPr>
          <w:rFonts w:ascii="Times New Roman"/>
          <w:b/>
          <w:i w:val="false"/>
          <w:color w:val="000000"/>
        </w:rPr>
        <w:t>
пайдалану қағидалары</w:t>
      </w:r>
    </w:p>
    <w:bookmarkEnd w:id="2"/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Жалпы ережелер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Жол жүрісін басқарудың автоматтандырылған жүйелерін ендіру және пайдалану қағидалары (бұдан әрі – Қағида) «Жол жүрісі туралы» Қазақстан Республикасының 2014 жылғы 17 сәуірдегі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 астанасының мәртебесі туралы» Қазақстан Республикасының 2007 жылғы 21 шілдедегі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әзірленген және Астана қаласының аумағындағы жол жүрісін басқарудың автоматтандырылған жүйесін ендірудің және пайдаланудың негізгі қағидаттарын белгілейді.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Қағидада мынадай ұғымдар пайдаланылады: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басқарушы компания – жол жүрісін басқарудың автоматтандырылған жүйесін ендіру және пайдалану функцияларын жүзеге асыратын компания.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уәкілетті орган – Астана қаласының жолаушылар көлігі саласында басшылықты жүзеге асыратын жергілікті атқарушы орган;</w:t>
      </w:r>
    </w:p>
    <w:bookmarkEnd w:id="4"/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Жол жүрісін басқарудың автоматтандырылған жүйесін ендірудің</w:t>
      </w:r>
      <w:r>
        <w:br/>
      </w:r>
      <w:r>
        <w:rPr>
          <w:rFonts w:ascii="Times New Roman"/>
          <w:b/>
          <w:i w:val="false"/>
          <w:color w:val="000000"/>
        </w:rPr>
        <w:t>
мақсаты және міндеттері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Жол жүрісін басқарудың автоматтандырылған жүйесін енгізудің мақсаты Астана қаласының тұрғындары үшін көліктік қолжетімділікті қамтамасыз ету, оның ішінде көше-жол желісінің өткізу қабілеттілігін жоғарылату, апаттылықты азайту, қоғамдық көліктің жұмыс істеу тиімділігін арттыру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Жол жүрісін басқарудың автоматтандырылған жүйесінің міндеттері: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көлік жүйесінің пайдалану тиімділігін арттыру: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а) көлік ағындарының өткізу қабілеттілігін ұлғайту;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б) көліктің әр түрлерін пайдаланумен байланысты жолдағы кідірістерді азайту;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жолдағы ыңғайлық пен жайлылықты арттыру: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а) қоғамдық көліктің көліктік қолжетімділігін ұлғайту;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б) жолдың жоспарланған учаскесін өту уақытының сенімділігі;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в) жол жүрісі учаскелерінің жалпы және жеке қауіпсіздігі;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жол жүрісінің қауіпсіздігін қамтамасыз ету: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а) жол жүрісі қатысушыларының қауіпсіздігін ұлғайту;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б) жол-көлік оқиғаларының санын қысқарту;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Жол жүрісін басқарудың автоматтандырылған жүйелерін ендіру, пайдалану және басқару басқарушы компаниямен жүзеге асады.</w:t>
      </w:r>
    </w:p>
    <w:bookmarkEnd w:id="6"/>
    <w:bookmarkStart w:name="z2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Басқарушы компанияның функциясы</w:t>
      </w:r>
    </w:p>
    <w:bookmarkEnd w:id="7"/>
    <w:bookmarkStart w:name="z2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Басқарушы компания: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жол жүрісін ұйымдастыру және жол жүрісін басқарудың автоматтандырылған жүйесі мәселелері бойынша жолдарды қайта құру және салу кезінде техникалық шарттарды әзірлеу және келісуді;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тұрғын үй объектілерін, коммерциялық жылжымайтын мүлікті, өндірістік кәсіпорындарды, өзге де инфрақұрлым объектілерін қайта құру мен салуды ескеріп, көше-жол желісіндегі жол жүрісін қолданыстағы және болжамды ұйымдастыруды көліктік талдауды;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жаңадан әзірленетін және енгізілетін жол жүрісін басқарудың автоматтандырылған жүйесінің техникалық ерекшеліктерін әзірлеу және келісуді;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жол жүрісін басқарудың автоматтандырылған жүйесін біріктіруді жүзеге асырады.</w:t>
      </w:r>
    </w:p>
    <w:bookmarkEnd w:id="8"/>
    <w:bookmarkStart w:name="z3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Жол жүрісін басқарудың автоматтандырылған жүйесін ендіруге</w:t>
      </w:r>
      <w:r>
        <w:br/>
      </w:r>
      <w:r>
        <w:rPr>
          <w:rFonts w:ascii="Times New Roman"/>
          <w:b/>
          <w:i w:val="false"/>
          <w:color w:val="000000"/>
        </w:rPr>
        <w:t>
қойылатын талаптар</w:t>
      </w:r>
    </w:p>
    <w:bookmarkEnd w:id="9"/>
    <w:bookmarkStart w:name="z3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Жол жүрісін басқарудың автоматтандырылған жүйесін ендіру тәртібі: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техникалық-экономикалық негіздемені әзірлеу;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жобалау-сметалық құжаттаманы әзірлеу;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құрылыс-монтаждау жұмыстарын жүргізу;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тестік сынаулар;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жол жүрісін басқару жүйесін пайдалануға енгізу.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Жол жүрісін басқарудың автоматтандырылған жүйесін әзірлеу және ендіру туралы шешім қабылдағанға дейін басқарушы компания бастапқы деректерді жүйелі зерттеу жүргізуі тиіс: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көше-жол желісінің паспорттарын;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көше-жол желісін құру және қайта құру жоспарын;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көлік түрлері мен көлік құралдарының типтері бойынша қозғалыс қарқындылығы мен жылдамдығы туралы алдын ала деректерді;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жолаушыларды тасымалдаудың жоспарлы сызбанұсқасы мен жолаушылар ағынының санағын;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жол қозғалысының қиындау және жол-көлік оқиғаларының ошақтары бойынша статистиканы;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интелектуалды көлік жүйесін енгізу аймағының топологиялық картасын;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көлік ағындарының қарқындылығы, жылдамдығы және оларды көше-жол желісінде көлік құралдарының типтері бойынша ажыратуды;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таңғы, кешкі және маусымдық (саяжайлық) кезең бойынша қарбалас жүктемелерін;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көше-жол желісі учаскелерінің өткізу қабілеттілігіне сұраныс сызбанұсқасын.</w:t>
      </w:r>
    </w:p>
    <w:bookmarkEnd w:id="10"/>
    <w:bookmarkStart w:name="z5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Жол жүрісін басқарудың автоматтандырылған жүйесін</w:t>
      </w:r>
      <w:r>
        <w:br/>
      </w:r>
      <w:r>
        <w:rPr>
          <w:rFonts w:ascii="Times New Roman"/>
          <w:b/>
          <w:i w:val="false"/>
          <w:color w:val="000000"/>
        </w:rPr>
        <w:t>
пайдалануға қойылатын талаптар</w:t>
      </w:r>
    </w:p>
    <w:bookmarkEnd w:id="11"/>
    <w:bookmarkStart w:name="z5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Интеллектуалды көлік жүйесінің орталық және перифериялық жабдығын күтіп-ұстау, пайдалану, ағымдағы және жоспарлы жөндеу жұмыстары өндіруші зауыт нұсқаулықтарына сәйкес қамтамасыз етілуі тиіс.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Жол жүрісін басқарудың автоматтандырылған жүйесін объектілерін ұзақ мерзімді пайдалану мақсатында жабдықтың толығымен қолданыста болу кезеңіндегі олардың тұрақты функционалдық жарамдылығы қамтамасыз етілуі тиіс.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Орталық және перифериялық жабдықты ағымдағы және жоспарлы жөндеу жұмыстарын басқарушы компания жүзеге асырады.</w:t>
      </w:r>
    </w:p>
    <w:bookmarkEnd w:id="12"/>
    <w:bookmarkStart w:name="z53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 Қорытынды ережелер</w:t>
      </w:r>
    </w:p>
    <w:bookmarkEnd w:id="13"/>
    <w:bookmarkStart w:name="z5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Қағиданың талаптарын бұзу Қазақстан Республикасының қолданыстағы заңнамасына сәйкес жауапкершілікке тартады.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