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3742" w14:textId="348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5 жылғы 15 сәуірдегі № 36-301 "Жер және бірыңғай жер салықтар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4 сәуірдегі № 2-11 шешімі. Ақмола облысының Әділет департаментінде 2016 жылғы 22 сәуірде № 5310 болып тіркелді. Күші жойылды - Ақмола облысы Зеренді аудандық мәслихатының 2018 жылғы 16 ақпандағы № 19-1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Жер және бірыңғай жер салықтарының мөлшерлемелерін жоғарылату туралы" 2015 жылғы 15 сәуірдегі № 36-301 (Нормативтік құқықтық актілерді мемлекеттік тіркеу тізілімінде № 4797 тіркелген, 2015 жылғы 22 мамырда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, 444 баптарына" сөздері "386, 444 баптарына" сөздеріне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" сөздері "Қазақстан Республикасының жер заңнамасына сәйкес пайдаланылмайтын ауыл шаруашылығы мақсатындағы жерлерге" сөздеріне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4"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