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c0a6" w14:textId="7f6c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Широков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Широков ауылдық округі әкімінің 2016 жылғы 26 желтоқсандағы № 2 шешімі. Ақмола облысының Әділет департаментінде 2017 жылғы 2 ақпанда № 5735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21 қазандағы қорытындысы негізінде, Широков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Сандықтау ауданы Широков ауылдық округінің Богородка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Мир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Центральная көшесі Орталық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Казахстанская көшесі Қазақстан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Парковая көшесі Саябақ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Сандықтау ауданы Широков ауылдық округінің Дорогинка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Речная көшесі Тәуелсіздіктің 25 жылдығы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Декабристер көшесі Ыбырай Алтынсарин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Широков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С.Казанков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