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3aeb" w14:textId="9603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30 наурыздағы № 125 қаулысы. Ақтөбе облысының Әділет департаментінде 2016 жылғы 5 мамырда № 4892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 12437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Республикасының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2016 жылғы "30" наурызда </w:t>
            </w:r>
            <w:r>
              <w:br/>
            </w:r>
            <w:r>
              <w:rPr>
                <w:rFonts w:ascii="Times New Roman"/>
                <w:b w:val="false"/>
                <w:i w:val="false"/>
                <w:color w:val="000000"/>
                <w:sz w:val="20"/>
              </w:rPr>
              <w:t xml:space="preserve">№ 125 қаулысымен бекітілген </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09.09.2019 </w:t>
      </w:r>
      <w:r>
        <w:rPr>
          <w:rFonts w:ascii="Times New Roman"/>
          <w:b w:val="false"/>
          <w:i w:val="false"/>
          <w:color w:val="ff0000"/>
          <w:sz w:val="28"/>
        </w:rPr>
        <w:t>№ 348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(бұдан әрі-мемлекеттік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2016 жылғы 16 қарашадағы № 9-3/1000 бұйрығымен бекітілген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 12437 тіркелген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Мемлекеттік қызметті көрсету нәтижесі туралы хабарлама Стандартқа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берушiнiң құрылымдық бөлiмшелерiнiң (қызметкерлерiнiң) іс-қимылы тәртiбiн сипаттау</w:t>
      </w:r>
    </w:p>
    <w:p>
      <w:pPr>
        <w:spacing w:after="0"/>
        <w:ind w:left="0"/>
        <w:jc w:val="both"/>
      </w:pPr>
      <w:r>
        <w:rPr>
          <w:rFonts w:ascii="Times New Roman"/>
          <w:b w:val="false"/>
          <w:i w:val="false"/>
          <w:color w:val="000000"/>
          <w:sz w:val="28"/>
        </w:rPr>
        <w:t xml:space="preserve">
      4. Порталда электрондық цифрлық қолтаңбамен (бұдан әрі-ЭЦҚ)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 алуға өтінімді ұсыну мемлекеттік қызмет көрсету бойынша рәсімді (іс – қимылды)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 орындаудың ұзақтығы және нәтижесі:</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немесе өтпелі өтінімін тіркеген сәттен бастап 1 (бір)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p>
      <w:pPr>
        <w:spacing w:after="0"/>
        <w:ind w:left="0"/>
        <w:jc w:val="both"/>
      </w:pPr>
      <w:r>
        <w:rPr>
          <w:rFonts w:ascii="Times New Roman"/>
          <w:b w:val="false"/>
          <w:i w:val="false"/>
          <w:color w:val="000000"/>
          <w:sz w:val="28"/>
        </w:rPr>
        <w:t>
      Нәтижесі – өтінімді қабылдау және құжаттарды қаржы бөліміне жіберу, немесе үәжді бас тарту;</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p>
      <w:pPr>
        <w:spacing w:after="0"/>
        <w:ind w:left="0"/>
        <w:jc w:val="both"/>
      </w:pPr>
      <w:r>
        <w:rPr>
          <w:rFonts w:ascii="Times New Roman"/>
          <w:b w:val="false"/>
          <w:i w:val="false"/>
          <w:color w:val="000000"/>
          <w:sz w:val="28"/>
        </w:rPr>
        <w:t>
      Нәтижесі – төлем тапсырмаларын қалыптастыру және тиісті субсидиялардың аударылғаны туралы хабарлама.</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немесе өтпелі өтінімін тіркеген сәттен бастап 1 (бір)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Start w:name="z9" w:id="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1"/>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процесс - субсидиялаудың ақпараттық жүйесінің тексеруі үшін оған қажетті мәліметтер енгізіле отырып, өтінім немесе өтпелі өтінім қалыптастырылады;</w:t>
      </w:r>
    </w:p>
    <w:p>
      <w:pPr>
        <w:spacing w:after="0"/>
        <w:ind w:left="0"/>
        <w:jc w:val="both"/>
      </w:pPr>
      <w:r>
        <w:rPr>
          <w:rFonts w:ascii="Times New Roman"/>
          <w:b w:val="false"/>
          <w:i w:val="false"/>
          <w:color w:val="000000"/>
          <w:sz w:val="28"/>
        </w:rPr>
        <w:t>
      шарт - өтінім немесе өтпелі өтінім субсидиялаудың ақпараттық жүйесінде оған көрсетілетін қызметті алушы ЭЦҚ-сымен қол қоюы арқылы тіркеледі және көрсетілетін қызметті берушінің Жеке кабинетінде қолжетімді болады;</w:t>
      </w:r>
    </w:p>
    <w:p>
      <w:pPr>
        <w:spacing w:after="0"/>
        <w:ind w:left="0"/>
        <w:jc w:val="both"/>
      </w:pPr>
      <w:r>
        <w:rPr>
          <w:rFonts w:ascii="Times New Roman"/>
          <w:b w:val="false"/>
          <w:i w:val="false"/>
          <w:color w:val="000000"/>
          <w:sz w:val="28"/>
        </w:rPr>
        <w:t xml:space="preserve">
      1 процесс - көрсетілетін қызметті беруші көрсетілетін қызметті алушы өтінімді немесе өтпелі өтінімді тіркеген сәттен бастап 1 (бір) жұмыс күнi iшiнде ЭЦҚ-ны пайдалана отырып, тиісті хабарламаға қол қою жолымен оның қабылданғанын растайды; </w:t>
      </w:r>
    </w:p>
    <w:p>
      <w:pPr>
        <w:spacing w:after="0"/>
        <w:ind w:left="0"/>
        <w:jc w:val="both"/>
      </w:pPr>
      <w:r>
        <w:rPr>
          <w:rFonts w:ascii="Times New Roman"/>
          <w:b w:val="false"/>
          <w:i w:val="false"/>
          <w:color w:val="000000"/>
          <w:sz w:val="28"/>
        </w:rPr>
        <w:t xml:space="preserve">
      1 шарт - көрсетілетін қызметті алушы өтінім ұсынған жағдайда хабарлама көрсетілетін қызметті алушының Жеке кабинетіне түседі; </w:t>
      </w:r>
    </w:p>
    <w:p>
      <w:pPr>
        <w:spacing w:after="0"/>
        <w:ind w:left="0"/>
        <w:jc w:val="both"/>
      </w:pPr>
      <w:r>
        <w:rPr>
          <w:rFonts w:ascii="Times New Roman"/>
          <w:b w:val="false"/>
          <w:i w:val="false"/>
          <w:color w:val="000000"/>
          <w:sz w:val="28"/>
        </w:rPr>
        <w:t>
      - өтпелі өтінім ұсынған жағдайда хабарлама ӨҚҚ өндірушінің (бұдан әрі көрсетілетін қызметті алушы) Жеке кабинетіне түседі;</w:t>
      </w:r>
    </w:p>
    <w:p>
      <w:pPr>
        <w:spacing w:after="0"/>
        <w:ind w:left="0"/>
        <w:jc w:val="both"/>
      </w:pPr>
      <w:r>
        <w:rPr>
          <w:rFonts w:ascii="Times New Roman"/>
          <w:b w:val="false"/>
          <w:i w:val="false"/>
          <w:color w:val="000000"/>
          <w:sz w:val="28"/>
        </w:rPr>
        <w:t>
      2 процесс - көрсетілетін қызметті беруші "Қазынашылық-Клиент" ақпараттық жүйесіне жүктелетін субсидия төлеуге арналған төлем тапсырмасын 2 (екі) жұмыс күні ішінде жүктейді;</w:t>
      </w:r>
    </w:p>
    <w:p>
      <w:pPr>
        <w:spacing w:after="0"/>
        <w:ind w:left="0"/>
        <w:jc w:val="both"/>
      </w:pPr>
      <w:r>
        <w:rPr>
          <w:rFonts w:ascii="Times New Roman"/>
          <w:b w:val="false"/>
          <w:i w:val="false"/>
          <w:color w:val="000000"/>
          <w:sz w:val="28"/>
        </w:rPr>
        <w:t>
      2 шарт - төлем тапсырмаларын қалыптастыру және тиісті субсидиялардың аударылғаны туралы хабарлама.</w:t>
      </w:r>
    </w:p>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жүйелерінің функционалдық өзара іс-қимылдарының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ұйымдарға есептелген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 шегіне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төленген қосылған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портал арқылы мемлекеттiк қызмет көрсету процесiнде ақпараттық жүйелердi қолдану тәртiбi</w:t>
      </w:r>
    </w:p>
    <w:p>
      <w:pPr>
        <w:spacing w:after="0"/>
        <w:ind w:left="0"/>
        <w:jc w:val="left"/>
      </w:pPr>
      <w:r>
        <w:br/>
      </w:r>
    </w:p>
    <w:p>
      <w:pPr>
        <w:spacing w:after="0"/>
        <w:ind w:left="0"/>
        <w:jc w:val="both"/>
      </w:pPr>
      <w:r>
        <w:drawing>
          <wp:inline distT="0" distB="0" distL="0" distR="0">
            <wp:extent cx="7493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ұйымдарға есептелген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 шегіне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төленген қосылған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