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b879" w14:textId="159b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2016 жылғы 18 ақпандағы № 320 шешімі. Ақтөбе облысының Әділет департаментінде 2016 жылғы 18 наурызда № 4797 болып тіркелді. Күші жойылды - Ақтөбе облысы Хромтау аудандық мәслихатының 2017 жылғы 17 ақпандағы № 84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Хромтау аудандық мәслихатының 17.02.2017 </w:t>
      </w:r>
      <w:r>
        <w:rPr>
          <w:rFonts w:ascii="Times New Roman"/>
          <w:b w:val="false"/>
          <w:i w:val="false"/>
          <w:color w:val="ff0000"/>
          <w:sz w:val="28"/>
        </w:rPr>
        <w:t>№ 84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2016 жылдың 15 қаңтарында "Әділет" ақпараттық-құқықтық жүйесінде жарияланған) сәйкес, Хромтау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"Хромтау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 және 2016 жылғы 1 қаңтардан бастап туындаған қатынастарға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Р.Исаев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Д.Молдашев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18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шешімімен бекітілген</w:t>
            </w:r>
          </w:p>
        </w:tc>
      </w:tr>
    </w:tbl>
    <w:p>
      <w:pPr>
        <w:spacing w:after="0"/>
        <w:ind w:left="0"/>
        <w:jc w:val="left"/>
      </w:pPr>
      <w:r>
        <w:rPr>
          <w:rFonts w:ascii="Times New Roman"/>
          <w:b/>
          <w:i w:val="false"/>
          <w:color w:val="000000"/>
        </w:rPr>
        <w:t xml:space="preserve"> "Хромтау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p>
      <w:pPr>
        <w:spacing w:after="0"/>
        <w:ind w:left="0"/>
        <w:jc w:val="left"/>
      </w:pPr>
      <w:r>
        <w:rPr>
          <w:rFonts w:ascii="Times New Roman"/>
          <w:b w:val="false"/>
          <w:i w:val="false"/>
          <w:color w:val="000000"/>
          <w:sz w:val="28"/>
        </w:rPr>
        <w:t xml:space="preserve">      1. Осы "Хромтау аудандық мәслихатының аппараты" мемлекеттік мекемесінің "Б" корпусы мемлекеттік әкімшілік қызметшілерінің қызметін бағалаудың әдістемесі (бұдан әрі – осы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2016 жылдың 15 қаңтарында "Әділет" ақпараттық-құқықтық жүйесінде жарияланған) сәйкес әзірленді және "Хромтау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"Хромтау аудандық мәслихатының аппараты" мемлекеттік мекемесінің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xml:space="preserve">
      2) жыл қорытындысы бойынша (жылдық бағалау) – бағаланып жатқан жылдың жиырма бесінші желтоқсанынан кешіктірмей жүргізіледі. </w:t>
      </w:r>
      <w:r>
        <w:br/>
      </w: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өткізілмейді. </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тармағында көрсетілген мерзімде өтеді. </w:t>
      </w:r>
      <w:r>
        <w:br/>
      </w: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r>
        <w:br/>
      </w:r>
      <w:r>
        <w:rPr>
          <w:rFonts w:ascii="Times New Roman"/>
          <w:b w:val="false"/>
          <w:i w:val="false"/>
          <w:color w:val="000000"/>
          <w:sz w:val="28"/>
        </w:rPr>
        <w:t>
      7. Бағалау жөніндегі комиссияның отырысы, егер оның құрамының үштен екісінен кем емесі қатысқан жағдайда заңды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w:t>
      </w:r>
      <w:r>
        <w:br/>
      </w:r>
      <w:r>
        <w:rPr>
          <w:rFonts w:ascii="Times New Roman"/>
          <w:b w:val="false"/>
          <w:i w:val="false"/>
          <w:color w:val="000000"/>
          <w:sz w:val="28"/>
        </w:rPr>
        <w:t xml:space="preserve">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 "Б" корпусы қызметшісін лауазымға осы Әдістеменің 10-тармағында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 "Б" корпусының қызметшісі жұмысының жеке жоспары:</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мақсатының (мақсаттарына) жетістіктігіне бағытталған, ал егер оның (олардың) болмағандығы жағдайда, оның функционалдық міндеттеріне сәйкес "Б" корпусы қызметшісінің жұмысының іс-шараларының атауын қамтиды.</w:t>
      </w:r>
      <w:r>
        <w:br/>
      </w:r>
      <w:r>
        <w:rPr>
          <w:rFonts w:ascii="Times New Roman"/>
          <w:b w:val="false"/>
          <w:i w:val="false"/>
          <w:color w:val="000000"/>
          <w:sz w:val="28"/>
        </w:rPr>
        <w:t>
      Іс-шаралар қолжетімді, іске асатын, "Б" корпусы қызметшісінің жұмысының функционалды бағытымен байланысатын,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xml:space="preserve">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16. Негізгі баллдар 100 балл деңгейінде белгіленеді.</w:t>
      </w:r>
      <w:r>
        <w:br/>
      </w: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 Көтермеленетін көрсеткіштер мен қызмет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көрсеткіштер мен қызмет түрлеріне Электронды құжат алмасудың бірыңғай жүйесінде және мемлекеттік органның Интернет-порталында белгіленетін де, бегіленбейтін де құжаттар мен іс-шаралар кіре алады.</w:t>
      </w:r>
      <w:r>
        <w:br/>
      </w:r>
      <w:r>
        <w:rPr>
          <w:rFonts w:ascii="Times New Roman"/>
          <w:b w:val="false"/>
          <w:i w:val="false"/>
          <w:color w:val="000000"/>
          <w:sz w:val="28"/>
        </w:rPr>
        <w:t>
      Әр көтермеленетін көрсеткіш немесе қызмет түрі үшін "Б" корпусының қызметшісі тікелей басшысымен бекітілген шкалаға сәйкес "+1"-ден "+5" баллға дейін иеленеді.</w:t>
      </w:r>
      <w:r>
        <w:br/>
      </w:r>
      <w:r>
        <w:rPr>
          <w:rFonts w:ascii="Times New Roman"/>
          <w:b w:val="false"/>
          <w:i w:val="false"/>
          <w:color w:val="000000"/>
          <w:sz w:val="28"/>
        </w:rPr>
        <w:t>
      19. Айыппұл баллдары орындау және еңбек тәртібін бұзғаны үшін қойылады.</w:t>
      </w:r>
      <w:r>
        <w:br/>
      </w:r>
      <w:r>
        <w:rPr>
          <w:rFonts w:ascii="Times New Roman"/>
          <w:b w:val="false"/>
          <w:i w:val="false"/>
          <w:color w:val="000000"/>
          <w:sz w:val="28"/>
        </w:rPr>
        <w:t>
      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2) тапсырмаларды және жеке және заңды тұлғалардың өтініштерін сапасыз орындау жатады.</w:t>
      </w:r>
      <w:r>
        <w:br/>
      </w:r>
      <w:r>
        <w:rPr>
          <w:rFonts w:ascii="Times New Roman"/>
          <w:b w:val="false"/>
          <w:i w:val="false"/>
          <w:color w:val="000000"/>
          <w:sz w:val="28"/>
        </w:rPr>
        <w:t>
      21. Еңбек тәртібін бұзуға:</w:t>
      </w:r>
      <w:r>
        <w:br/>
      </w:r>
      <w:r>
        <w:rPr>
          <w:rFonts w:ascii="Times New Roman"/>
          <w:b w:val="false"/>
          <w:i w:val="false"/>
          <w:color w:val="000000"/>
          <w:sz w:val="28"/>
        </w:rPr>
        <w:t>
      1) дәлелсіз себеппен жұмыста болмауы;</w:t>
      </w:r>
      <w:r>
        <w:br/>
      </w:r>
      <w:r>
        <w:rPr>
          <w:rFonts w:ascii="Times New Roman"/>
          <w:b w:val="false"/>
          <w:i w:val="false"/>
          <w:color w:val="000000"/>
          <w:sz w:val="28"/>
        </w:rPr>
        <w:t>
      2) дәлелсіз себеппен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өзгертулар (болған жағдайда) енгізеді және онымен келіседі.</w:t>
      </w:r>
      <w:r>
        <w:br/>
      </w:r>
      <w:r>
        <w:rPr>
          <w:rFonts w:ascii="Times New Roman"/>
          <w:b w:val="false"/>
          <w:i w:val="false"/>
          <w:color w:val="000000"/>
          <w:sz w:val="28"/>
        </w:rPr>
        <w:t>
      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xml:space="preserve">      29. Айналмалы бағалау </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 Осы Әдістеменің 29-тармағының 2) және 3) тармақшаларында көрсетілген тұлғалардың тізімі (үштен аспайтын) "Б" корпусы қызметшісінің лауазымдық міндеттеріне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 Толтырылған бағалау парақтары оларды алған күннен бастап екі жұмыс күні ішінде персоналды басқару қызметіне жіберіледі.</w:t>
      </w:r>
      <w:r>
        <w:br/>
      </w:r>
      <w:r>
        <w:rPr>
          <w:rFonts w:ascii="Times New Roman"/>
          <w:b w:val="false"/>
          <w:i w:val="false"/>
          <w:color w:val="000000"/>
          <w:sz w:val="28"/>
        </w:rPr>
        <w:t>
      33. Персоналды басқару қызметі айналмалы бағалаудың орта бағасын есептейді.</w:t>
      </w:r>
      <w:r>
        <w:br/>
      </w:r>
      <w:r>
        <w:rPr>
          <w:rFonts w:ascii="Times New Roman"/>
          <w:b w:val="false"/>
          <w:i w:val="false"/>
          <w:color w:val="000000"/>
          <w:sz w:val="28"/>
        </w:rPr>
        <w:t>
      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бағалау</w:t>
      </w:r>
    </w:p>
    <w:p>
      <w:pPr>
        <w:spacing w:after="0"/>
        <w:ind w:left="0"/>
        <w:jc w:val="left"/>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100 + а – в,</w:t>
      </w:r>
      <w:r>
        <w:br/>
      </w: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тоқсандық баға;</w:t>
      </w:r>
      <w:r>
        <w:br/>
      </w:r>
      <w:r>
        <w:rPr>
          <w:rFonts w:ascii="Times New Roman"/>
          <w:b w:val="false"/>
          <w:i w:val="false"/>
          <w:color w:val="000000"/>
          <w:sz w:val="28"/>
        </w:rPr>
        <w:t>
      а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–"өте жақсы".</w:t>
      </w:r>
      <w:r>
        <w:br/>
      </w:r>
      <w:r>
        <w:rPr>
          <w:rFonts w:ascii="Times New Roman"/>
          <w:b w:val="false"/>
          <w:i w:val="false"/>
          <w:color w:val="000000"/>
          <w:sz w:val="28"/>
        </w:rPr>
        <w:t>
      37. Персоналды басқару қызметі "Б" корпусы қызметшісінің жыл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vertAlign w:val="subscript"/>
        </w:rPr>
        <w:t xml:space="preserve">жыл </w:t>
      </w:r>
      <w:r>
        <w:rPr>
          <w:rFonts w:ascii="Times New Roman"/>
          <w:b w:val="false"/>
          <w:i w:val="false"/>
          <w:color w:val="000000"/>
          <w:sz w:val="28"/>
        </w:rPr>
        <w:t>= 0,3*∑</w:t>
      </w:r>
      <w:r>
        <w:rPr>
          <w:rFonts w:ascii="Times New Roman"/>
          <w:b w:val="false"/>
          <w:i w:val="false"/>
          <w:color w:val="000000"/>
          <w:vertAlign w:val="subscript"/>
        </w:rPr>
        <w:t>m</w:t>
      </w:r>
      <w:r>
        <w:rPr>
          <w:rFonts w:ascii="Times New Roman"/>
          <w:b w:val="false"/>
          <w:i w:val="false"/>
          <w:color w:val="000000"/>
          <w:sz w:val="28"/>
        </w:rPr>
        <w:t xml:space="preserve">+0,6*∑ </w:t>
      </w:r>
      <w:r>
        <w:rPr>
          <w:rFonts w:ascii="Times New Roman"/>
          <w:b w:val="false"/>
          <w:i/>
          <w:color w:val="000000"/>
          <w:sz w:val="28"/>
        </w:rPr>
        <w:t>ИП+0,1</w:t>
      </w:r>
      <w:r>
        <w:rPr>
          <w:rFonts w:ascii="Times New Roman"/>
          <w:b w:val="false"/>
          <w:i w:val="false"/>
          <w:color w:val="000000"/>
          <w:sz w:val="28"/>
        </w:rPr>
        <w:t>*∑</w:t>
      </w:r>
      <w:r>
        <w:rPr>
          <w:rFonts w:ascii="Times New Roman"/>
          <w:b w:val="false"/>
          <w:i w:val="false"/>
          <w:color w:val="000000"/>
          <w:vertAlign w:val="subscript"/>
        </w:rPr>
        <w:t>k,</w:t>
      </w:r>
      <w:r>
        <w:br/>
      </w:r>
      <w:r>
        <w:rPr>
          <w:rFonts w:ascii="Times New Roman"/>
          <w:b w:val="false"/>
          <w:i w:val="false"/>
          <w:color w:val="000000"/>
          <w:sz w:val="28"/>
        </w:rPr>
        <w:t>
      ∑</w:t>
      </w:r>
      <w:r>
        <w:rPr>
          <w:rFonts w:ascii="Times New Roman"/>
          <w:b w:val="false"/>
          <w:i w:val="false"/>
          <w:color w:val="000000"/>
          <w:vertAlign w:val="subscript"/>
        </w:rPr>
        <w:t xml:space="preserve">жыл – </w:t>
      </w:r>
      <w:r>
        <w:rPr>
          <w:rFonts w:ascii="Times New Roman"/>
          <w:b w:val="false"/>
          <w:i w:val="false"/>
          <w:color w:val="000000"/>
          <w:sz w:val="28"/>
        </w:rPr>
        <w:t>жылдық баға;</w:t>
      </w:r>
      <w:r>
        <w:br/>
      </w:r>
      <w:r>
        <w:rPr>
          <w:rFonts w:ascii="Times New Roman"/>
          <w:b w:val="false"/>
          <w:i w:val="false"/>
          <w:color w:val="000000"/>
          <w:sz w:val="28"/>
        </w:rPr>
        <w:t>
      ∑</w:t>
      </w:r>
      <w:r>
        <w:rPr>
          <w:rFonts w:ascii="Times New Roman"/>
          <w:b w:val="false"/>
          <w:i w:val="false"/>
          <w:color w:val="000000"/>
          <w:vertAlign w:val="subscript"/>
        </w:rPr>
        <w:t>m</w:t>
      </w: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37-тармағында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xml:space="preserve">
      "өте жақсы" мәнге (130 баллдан астам) – 5 балл; </w:t>
      </w:r>
      <w:r>
        <w:br/>
      </w:r>
      <w:r>
        <w:rPr>
          <w:rFonts w:ascii="Times New Roman"/>
          <w:b w:val="false"/>
          <w:i w:val="false"/>
          <w:color w:val="000000"/>
          <w:sz w:val="28"/>
        </w:rPr>
        <w:t>
      ∑ ИП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vertAlign w:val="subscript"/>
        </w:rPr>
        <w:t xml:space="preserve">k – </w:t>
      </w: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парағын;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 бекітілсін;</w:t>
      </w:r>
      <w:r>
        <w:br/>
      </w:r>
      <w:r>
        <w:rPr>
          <w:rFonts w:ascii="Times New Roman"/>
          <w:b w:val="false"/>
          <w:i w:val="false"/>
          <w:color w:val="000000"/>
          <w:sz w:val="28"/>
        </w:rPr>
        <w:t>
      2) бағалау нәтижелерін қайта қаралсын.</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42. Осы Әдістеменің 40–тармағында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қызметіне жылдық бағалаудың нәтижелерін бекіткеннен кейін үш айдың ішінде біліктілікті жоғарылату курстарына жіберіледі.</w:t>
      </w:r>
      <w:r>
        <w:br/>
      </w: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xml:space="preserve">
      52. "Б" корпусының қызметшілерін бағалаудың нәтижелері олардың қызметтік тізімдеріне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 1–қосымша 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_________________________________________ жыл</w:t>
      </w:r>
      <w:r>
        <w:br/>
      </w:r>
      <w:r>
        <w:rPr>
          <w:rFonts w:ascii="Times New Roman"/>
          <w:b w:val="false"/>
          <w:i w:val="false"/>
          <w:color w:val="000000"/>
          <w:sz w:val="28"/>
        </w:rPr>
        <w:t>
      </w:t>
      </w:r>
      <w:r>
        <w:rPr>
          <w:rFonts w:ascii="Times New Roman"/>
          <w:b w:val="false"/>
          <w:i/>
          <w:color w:val="000000"/>
          <w:sz w:val="28"/>
        </w:rPr>
        <w:t>(жеке жоспар құрастырылатын кезең)</w:t>
      </w:r>
      <w:r>
        <w:br/>
      </w:r>
      <w:r>
        <w:rPr>
          <w:rFonts w:ascii="Times New Roman"/>
          <w:b w:val="false"/>
          <w:i w:val="false"/>
          <w:color w:val="000000"/>
          <w:sz w:val="28"/>
        </w:rPr>
        <w:t xml:space="preserve">
      Қызметшінің Т.А.Ә. </w:t>
      </w:r>
      <w:r>
        <w:rPr>
          <w:rFonts w:ascii="Times New Roman"/>
          <w:b w:val="false"/>
          <w:i/>
          <w:color w:val="000000"/>
          <w:sz w:val="28"/>
        </w:rPr>
        <w:t>(болған жағдайда)</w:t>
      </w:r>
      <w:r>
        <w:rPr>
          <w:rFonts w:ascii="Times New Roman"/>
          <w:b w:val="false"/>
          <w:i w:val="false"/>
          <w:color w:val="000000"/>
          <w:sz w:val="28"/>
        </w:rPr>
        <w:t>:__________________________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1"/>
        <w:gridCol w:w="4026"/>
        <w:gridCol w:w="3313"/>
      </w:tblGrid>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xml:space="preserve">
      Т.А.Ә. </w:t>
      </w:r>
      <w:r>
        <w:rPr>
          <w:rFonts w:ascii="Times New Roman"/>
          <w:b w:val="false"/>
          <w:i/>
          <w:color w:val="000000"/>
          <w:sz w:val="28"/>
        </w:rPr>
        <w:t>(болған жағдайда)</w:t>
      </w:r>
      <w:r>
        <w:rPr>
          <w:rFonts w:ascii="Times New Roman"/>
          <w:b w:val="false"/>
          <w:i w:val="false"/>
          <w:color w:val="000000"/>
          <w:sz w:val="28"/>
        </w:rPr>
        <w:t xml:space="preserve">: ________       Т.А.Ә. </w:t>
      </w:r>
      <w:r>
        <w:rPr>
          <w:rFonts w:ascii="Times New Roman"/>
          <w:b w:val="false"/>
          <w:i/>
          <w:color w:val="000000"/>
          <w:sz w:val="28"/>
        </w:rPr>
        <w:t>(болған жағдайда)</w:t>
      </w:r>
      <w:r>
        <w:rPr>
          <w:rFonts w:ascii="Times New Roman"/>
          <w:b w:val="false"/>
          <w:i w:val="false"/>
          <w:color w:val="000000"/>
          <w:sz w:val="28"/>
        </w:rPr>
        <w:t>: ______________</w:t>
      </w:r>
      <w:r>
        <w:br/>
      </w:r>
      <w:r>
        <w:rPr>
          <w:rFonts w:ascii="Times New Roman"/>
          <w:b w:val="false"/>
          <w:i w:val="false"/>
          <w:color w:val="000000"/>
          <w:sz w:val="28"/>
        </w:rPr>
        <w:t>күні________________________             күні_______________________________</w:t>
      </w:r>
      <w:r>
        <w:br/>
      </w:r>
      <w:r>
        <w:rPr>
          <w:rFonts w:ascii="Times New Roman"/>
          <w:b w:val="false"/>
          <w:i w:val="false"/>
          <w:color w:val="000000"/>
          <w:sz w:val="28"/>
        </w:rPr>
        <w:t>қолы________________________            қолы______________________________</w:t>
      </w:r>
      <w:r>
        <w:br/>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 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_________________________тоқсан_____ 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4"/>
        <w:gridCol w:w="1914"/>
        <w:gridCol w:w="1583"/>
        <w:gridCol w:w="1584"/>
        <w:gridCol w:w="1914"/>
        <w:gridCol w:w="1584"/>
        <w:gridCol w:w="1584"/>
        <w:gridCol w:w="593"/>
      </w:tblGrid>
      <w:tr>
        <w:trPr>
          <w:trHeight w:val="30" w:hRule="atLeast"/>
        </w:trPr>
        <w:tc>
          <w:tcPr>
            <w:tcW w:w="1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Тікелей басшының бағалауы</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xml:space="preserve">
      Т.А.Ә. </w:t>
      </w:r>
      <w:r>
        <w:rPr>
          <w:rFonts w:ascii="Times New Roman"/>
          <w:b w:val="false"/>
          <w:i/>
          <w:color w:val="000000"/>
          <w:sz w:val="28"/>
        </w:rPr>
        <w:t>(болған жағдайда)</w:t>
      </w:r>
      <w:r>
        <w:rPr>
          <w:rFonts w:ascii="Times New Roman"/>
          <w:b w:val="false"/>
          <w:i w:val="false"/>
          <w:color w:val="000000"/>
          <w:sz w:val="28"/>
        </w:rPr>
        <w:t xml:space="preserve">: ________       Т.А.Ә. </w:t>
      </w:r>
      <w:r>
        <w:rPr>
          <w:rFonts w:ascii="Times New Roman"/>
          <w:b w:val="false"/>
          <w:i/>
          <w:color w:val="000000"/>
          <w:sz w:val="28"/>
        </w:rPr>
        <w:t>(болған жағдайда)</w:t>
      </w:r>
      <w:r>
        <w:rPr>
          <w:rFonts w:ascii="Times New Roman"/>
          <w:b w:val="false"/>
          <w:i w:val="false"/>
          <w:color w:val="000000"/>
          <w:sz w:val="28"/>
        </w:rPr>
        <w:t>: ______________</w:t>
      </w:r>
      <w:r>
        <w:br/>
      </w:r>
      <w:r>
        <w:rPr>
          <w:rFonts w:ascii="Times New Roman"/>
          <w:b w:val="false"/>
          <w:i w:val="false"/>
          <w:color w:val="000000"/>
          <w:sz w:val="28"/>
        </w:rPr>
        <w:t>күні________________________            күні_______________________________</w:t>
      </w:r>
      <w:r>
        <w:br/>
      </w:r>
      <w:r>
        <w:rPr>
          <w:rFonts w:ascii="Times New Roman"/>
          <w:b w:val="false"/>
          <w:i w:val="false"/>
          <w:color w:val="000000"/>
          <w:sz w:val="28"/>
        </w:rPr>
        <w:t>қолы________________________ қолы______________________________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"Хромтау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 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____________________________ 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1709"/>
        <w:gridCol w:w="4111"/>
        <w:gridCol w:w="2308"/>
        <w:gridCol w:w="1258"/>
        <w:gridCol w:w="808"/>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р/c</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нәтиделері</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xml:space="preserve">
      Т.А.Ә. </w:t>
      </w:r>
      <w:r>
        <w:rPr>
          <w:rFonts w:ascii="Times New Roman"/>
          <w:b w:val="false"/>
          <w:i/>
          <w:color w:val="000000"/>
          <w:sz w:val="28"/>
        </w:rPr>
        <w:t>(болған жағдайда)</w:t>
      </w:r>
      <w:r>
        <w:rPr>
          <w:rFonts w:ascii="Times New Roman"/>
          <w:b w:val="false"/>
          <w:i w:val="false"/>
          <w:color w:val="000000"/>
          <w:sz w:val="28"/>
        </w:rPr>
        <w:t xml:space="preserve">: ________       Т.А.Ә. </w:t>
      </w:r>
      <w:r>
        <w:rPr>
          <w:rFonts w:ascii="Times New Roman"/>
          <w:b w:val="false"/>
          <w:i/>
          <w:color w:val="000000"/>
          <w:sz w:val="28"/>
        </w:rPr>
        <w:t>(болған жағдайда)</w:t>
      </w:r>
      <w:r>
        <w:rPr>
          <w:rFonts w:ascii="Times New Roman"/>
          <w:b w:val="false"/>
          <w:i w:val="false"/>
          <w:color w:val="000000"/>
          <w:sz w:val="28"/>
        </w:rPr>
        <w:t>: ______________</w:t>
      </w:r>
      <w:r>
        <w:br/>
      </w:r>
      <w:r>
        <w:rPr>
          <w:rFonts w:ascii="Times New Roman"/>
          <w:b w:val="false"/>
          <w:i w:val="false"/>
          <w:color w:val="000000"/>
          <w:sz w:val="28"/>
        </w:rPr>
        <w:t>күні________________________             күні_______________________________</w:t>
      </w:r>
      <w:r>
        <w:br/>
      </w:r>
      <w:r>
        <w:rPr>
          <w:rFonts w:ascii="Times New Roman"/>
          <w:b w:val="false"/>
          <w:i w:val="false"/>
          <w:color w:val="000000"/>
          <w:sz w:val="28"/>
        </w:rPr>
        <w:t>қолы________________________ қолы______________________________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 нысан</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____________________________ жыл</w:t>
      </w:r>
      <w:r>
        <w:br/>
      </w:r>
      <w:r>
        <w:rPr>
          <w:rFonts w:ascii="Times New Roman"/>
          <w:b w:val="false"/>
          <w:i w:val="false"/>
          <w:color w:val="000000"/>
          <w:sz w:val="28"/>
        </w:rPr>
        <w:t>
      </w:t>
      </w:r>
      <w:r>
        <w:rPr>
          <w:rFonts w:ascii="Times New Roman"/>
          <w:b w:val="false"/>
          <w:i/>
          <w:color w:val="000000"/>
          <w:sz w:val="28"/>
        </w:rPr>
        <w:t>(бағаланатын кезең)</w:t>
      </w:r>
      <w:r>
        <w:br/>
      </w:r>
      <w:r>
        <w:rPr>
          <w:rFonts w:ascii="Times New Roman"/>
          <w:b w:val="false"/>
          <w:i w:val="false"/>
          <w:color w:val="000000"/>
          <w:sz w:val="28"/>
        </w:rPr>
        <w:t>
      Бағаланатын қызметшінің Т.А.Ә.</w:t>
      </w:r>
      <w:r>
        <w:rPr>
          <w:rFonts w:ascii="Times New Roman"/>
          <w:b w:val="false"/>
          <w:i/>
          <w:color w:val="000000"/>
          <w:sz w:val="28"/>
        </w:rPr>
        <w:t xml:space="preserve"> (болған жағдайда)</w:t>
      </w:r>
      <w:r>
        <w:rPr>
          <w:rFonts w:ascii="Times New Roman"/>
          <w:b w:val="false"/>
          <w:i w:val="false"/>
          <w:color w:val="000000"/>
          <w:sz w:val="28"/>
        </w:rPr>
        <w:t>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241"/>
        <w:gridCol w:w="5779"/>
        <w:gridCol w:w="2039"/>
      </w:tblGrid>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w:t>
            </w:r>
            <w:r>
              <w:rPr>
                <w:rFonts w:ascii="Times New Roman"/>
                <w:b w:val="false"/>
                <w:i w:val="false"/>
                <w:color w:val="000000"/>
                <w:sz w:val="20"/>
              </w:rPr>
              <w:t xml:space="preserve"> </w:t>
            </w:r>
            <w:r>
              <w:rPr>
                <w:rFonts w:ascii="Times New Roman"/>
                <w:b w:val="false"/>
                <w:i/>
                <w:color w:val="000000"/>
                <w:sz w:val="20"/>
              </w:rPr>
              <w:t>басшы</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w:t>
            </w:r>
            <w:r>
              <w:rPr>
                <w:rFonts w:ascii="Times New Roman"/>
                <w:b w:val="false"/>
                <w:i w:val="false"/>
                <w:color w:val="000000"/>
                <w:sz w:val="20"/>
              </w:rPr>
              <w:t xml:space="preserve"> </w:t>
            </w:r>
            <w:r>
              <w:rPr>
                <w:rFonts w:ascii="Times New Roman"/>
                <w:b w:val="false"/>
                <w:i/>
                <w:color w:val="000000"/>
                <w:sz w:val="20"/>
              </w:rPr>
              <w:t>адам</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w:t>
            </w:r>
            <w:r>
              <w:br/>
            </w: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 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w:t>
      </w:r>
      <w:r>
        <w:br/>
      </w:r>
      <w:r>
        <w:rPr>
          <w:rFonts w:ascii="Times New Roman"/>
          <w:b w:val="false"/>
          <w:i/>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4160"/>
        <w:gridCol w:w="3292"/>
        <w:gridCol w:w="1556"/>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w:t>
            </w:r>
            <w:r>
              <w:rPr>
                <w:rFonts w:ascii="Times New Roman"/>
                <w:b w:val="false"/>
                <w:i/>
                <w:color w:val="000000"/>
                <w:sz w:val="20"/>
              </w:rPr>
              <w:t xml:space="preserve"> (болған жағдайда)</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Комиссияның ұсыныстары</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rPr>
          <w:rFonts w:ascii="Times New Roman"/>
          <w:b w:val="false"/>
          <w:i/>
          <w:color w:val="000000"/>
          <w:sz w:val="28"/>
        </w:rPr>
        <w:t>:</w:t>
      </w:r>
      <w:r>
        <w:br/>
      </w:r>
      <w:r>
        <w:rPr>
          <w:rFonts w:ascii="Times New Roman"/>
          <w:b w:val="false"/>
          <w:i w:val="false"/>
          <w:color w:val="000000"/>
          <w:sz w:val="28"/>
        </w:rPr>
        <w:t>
      Комиссия хатшысы: __________________________ Күні: __________________</w:t>
      </w:r>
      <w:r>
        <w:br/>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color w:val="000000"/>
          <w:sz w:val="28"/>
        </w:rPr>
        <w:t xml:space="preserve"> (болған 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төрағасы:__________________________ Күні: __________________</w:t>
      </w:r>
      <w:r>
        <w:br/>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color w:val="000000"/>
          <w:sz w:val="28"/>
        </w:rPr>
        <w:t xml:space="preserve"> (болған 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Комиссия мүшесі: ___________________________ Күні: __________________</w:t>
      </w:r>
      <w:r>
        <w:br/>
      </w:r>
      <w:r>
        <w:rPr>
          <w:rFonts w:ascii="Times New Roman"/>
          <w:b w:val="false"/>
          <w:i w:val="false"/>
          <w:color w:val="000000"/>
          <w:sz w:val="28"/>
        </w:rPr>
        <w:t xml:space="preserve"> </w:t>
      </w:r>
      <w:r>
        <w:rPr>
          <w:rFonts w:ascii="Times New Roman"/>
          <w:b w:val="false"/>
          <w:i/>
          <w:color w:val="000000"/>
          <w:sz w:val="28"/>
        </w:rPr>
        <w:t>(Т.А.Ә.</w:t>
      </w:r>
      <w:r>
        <w:rPr>
          <w:rFonts w:ascii="Times New Roman"/>
          <w:b w:val="false"/>
          <w:i/>
          <w:color w:val="000000"/>
          <w:sz w:val="28"/>
        </w:rPr>
        <w:t xml:space="preserve"> (болған жағдайда)</w:t>
      </w:r>
      <w:r>
        <w:rPr>
          <w:rFonts w:ascii="Times New Roman"/>
          <w:b w:val="false"/>
          <w:i/>
          <w:color w:val="000000"/>
          <w:sz w:val="28"/>
        </w:rPr>
        <w:t xml:space="preserve">, </w:t>
      </w:r>
      <w:r>
        <w:rPr>
          <w:rFonts w:ascii="Times New Roman"/>
          <w:b w:val="false"/>
          <w:i/>
          <w:color w:val="000000"/>
          <w:sz w:val="28"/>
        </w:rPr>
        <w:t>қолы</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