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c802" w14:textId="82ec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15 шілдедегі "Дене шынықтыру және спорт саласында мемлекеттік көрсетілетін қызметтер регламенттерін бекіту туралы" № 315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25 тамыздағы № 445 қаулысы. Алматы облысы Әділет департаментінде 2016 жылы 26 қыркүйекте № 3968 болып тіркелді. Күші жойылды - Алматы облысы әкімдігінің 2020 жылғы 14 ақпандағы № 57 қаулысымен</w:t>
      </w:r>
    </w:p>
    <w:p>
      <w:pPr>
        <w:spacing w:after="0"/>
        <w:ind w:left="0"/>
        <w:jc w:val="both"/>
      </w:pPr>
      <w:bookmarkStart w:name="z11"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14.02.2020 </w:t>
      </w:r>
      <w:r>
        <w:rPr>
          <w:rFonts w:ascii="Times New Roman"/>
          <w:b w:val="false"/>
          <w:i w:val="false"/>
          <w:color w:val="00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 тармағына</w:t>
      </w:r>
      <w:r>
        <w:rPr>
          <w:rFonts w:ascii="Times New Roman"/>
          <w:b w:val="false"/>
          <w:i w:val="false"/>
          <w:color w:val="000000"/>
          <w:sz w:val="28"/>
        </w:rPr>
        <w:t xml:space="preserve"> және "Дене шынықтыру және спорт саласында мемлекеттік көрсетілетін қызметтер стандарттарын бекіту туралы" 2015 жылғы 17 сәуірдегі </w:t>
      </w:r>
      <w:r>
        <w:rPr>
          <w:rFonts w:ascii="Times New Roman"/>
          <w:b w:val="false"/>
          <w:i w:val="false"/>
          <w:color w:val="000000"/>
          <w:sz w:val="28"/>
        </w:rPr>
        <w:t>№ 139</w:t>
      </w:r>
      <w:r>
        <w:rPr>
          <w:rFonts w:ascii="Times New Roman"/>
          <w:b w:val="false"/>
          <w:i w:val="false"/>
          <w:color w:val="000000"/>
          <w:sz w:val="28"/>
        </w:rPr>
        <w:t xml:space="preserve"> Қазақстан Республикасы Мәдениет және спорт министрінің бұйрығына сәйкес, Алматы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w:t>
      </w:r>
      <w:r>
        <w:rPr>
          <w:rFonts w:ascii="Times New Roman"/>
          <w:b w:val="false"/>
          <w:i w:val="false"/>
          <w:color w:val="000000"/>
          <w:sz w:val="28"/>
        </w:rPr>
        <w:t xml:space="preserve">1. Алматы облысы әкімдігінің 2015 жылғы 15 шілдедегі "Дене шынықтыру және спорт саласында мемлекеттік көрсетілетін қызметтер регламенттерін бекіту туралы" № 315 қаулысына (нормативтік құқықтық актілерді мемлекеттік тіркеу Тізілімінде 2015 жылдың 14 тамызында </w:t>
      </w:r>
      <w:r>
        <w:rPr>
          <w:rFonts w:ascii="Times New Roman"/>
          <w:b w:val="false"/>
          <w:i w:val="false"/>
          <w:color w:val="000000"/>
          <w:sz w:val="28"/>
        </w:rPr>
        <w:t>№ 3343</w:t>
      </w:r>
      <w:r>
        <w:rPr>
          <w:rFonts w:ascii="Times New Roman"/>
          <w:b w:val="false"/>
          <w:i w:val="false"/>
          <w:color w:val="000000"/>
          <w:sz w:val="28"/>
        </w:rPr>
        <w:t xml:space="preserve"> тіркелген, 2015 жылғы 3 қыркүйектегі № 99 "Жетісу" және "Огни Алатау" газеттерінде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"Жергілікті спорт федерацияларын аккредиттеу"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w:t>
      </w:r>
      <w:r>
        <w:rPr>
          <w:rFonts w:ascii="Times New Roman"/>
          <w:b w:val="false"/>
          <w:i w:val="false"/>
          <w:color w:val="000000"/>
          <w:sz w:val="28"/>
        </w:rPr>
        <w:t xml:space="preserve">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регламентінде: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w:t>
      </w:r>
      <w:r>
        <w:rPr>
          <w:rFonts w:ascii="Times New Roman"/>
          <w:b w:val="false"/>
          <w:i w:val="false"/>
          <w:color w:val="000000"/>
          <w:sz w:val="28"/>
        </w:rPr>
        <w:t>№ 300</w:t>
      </w:r>
      <w:r>
        <w:rPr>
          <w:rFonts w:ascii="Times New Roman"/>
          <w:b w:val="false"/>
          <w:i w:val="false"/>
          <w:color w:val="000000"/>
          <w:sz w:val="28"/>
        </w:rPr>
        <w:t xml:space="preserve"> бұйрығымен бекітілген нысандар бойынша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Стандарттың 9-1-тармағымен көзделген жағдайларда және негіздемелер бойынша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көрсетілген қаулымен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w:t>
      </w:r>
      <w:r>
        <w:rPr>
          <w:rFonts w:ascii="Times New Roman"/>
          <w:b w:val="false"/>
          <w:i w:val="false"/>
          <w:color w:val="000000"/>
          <w:sz w:val="28"/>
        </w:rPr>
        <w:t>№ 300</w:t>
      </w:r>
      <w:r>
        <w:rPr>
          <w:rFonts w:ascii="Times New Roman"/>
          <w:b w:val="false"/>
          <w:i w:val="false"/>
          <w:color w:val="000000"/>
          <w:sz w:val="28"/>
        </w:rPr>
        <w:t xml:space="preserve"> бұйрығымен бекітілген нысандар бойынша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Стандарттың 9-1-тармағымен көзделген жағдайларда және негіздемелер бойынша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2. "Алматы облысының дене шынықтыру және спорт басқармасы" мемлекеттік мекемесінің басшысына осы қаулыны әділет органдарында мемлекеттік тіркелгеннен кейін ресми және мерзімді баспа басылымдарда, сондай-ақ, Қазақстан Республикасының Үкіметі айқындаған интернет-ресурста және облыс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Серік Мелісұлы Тұрдалиевке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Алматы облысы әкімі</w:t>
            </w:r>
            <w:r>
              <w:rPr>
                <w:rFonts w:ascii="Times New Roman"/>
                <w:b/>
                <w:i w:val="false"/>
                <w:color w:val="000000"/>
                <w:sz w:val="20"/>
              </w:rPr>
              <w:t xml:space="preserve">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 xml:space="preserve">індетін </w:t>
            </w:r>
            <w:r>
              <w:rPr>
                <w:rFonts w:ascii="Times New Roman"/>
                <w:b/>
                <w:i w:val="false"/>
                <w:color w:val="000000"/>
                <w:sz w:val="20"/>
              </w:rPr>
              <w:t>а</w:t>
            </w:r>
            <w:r>
              <w:rPr>
                <w:rFonts w:ascii="Times New Roman"/>
                <w:b/>
                <w:i w:val="false"/>
                <w:color w:val="000000"/>
                <w:sz w:val="20"/>
              </w:rPr>
              <w:t>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2016 жылғы 25 тамыздағы </w:t>
            </w:r>
            <w:r>
              <w:rPr>
                <w:rFonts w:ascii="Times New Roman"/>
                <w:b w:val="false"/>
                <w:i w:val="false"/>
                <w:color w:val="000000"/>
                <w:sz w:val="20"/>
              </w:rPr>
              <w:t xml:space="preserve">№ 445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2015 жылғы 15 шілдедегі </w:t>
            </w:r>
            <w:r>
              <w:rPr>
                <w:rFonts w:ascii="Times New Roman"/>
                <w:b w:val="false"/>
                <w:i w:val="false"/>
                <w:color w:val="000000"/>
                <w:sz w:val="20"/>
              </w:rPr>
              <w:t>№ 315 қаулысымен бекітілген</w:t>
            </w:r>
          </w:p>
        </w:tc>
      </w:tr>
    </w:tbl>
    <w:bookmarkStart w:name="z31" w:id="1"/>
    <w:p>
      <w:pPr>
        <w:spacing w:after="0"/>
        <w:ind w:left="0"/>
        <w:jc w:val="left"/>
      </w:pPr>
      <w:r>
        <w:rPr>
          <w:rFonts w:ascii="Times New Roman"/>
          <w:b/>
          <w:i w:val="false"/>
          <w:color w:val="000000"/>
        </w:rPr>
        <w:t xml:space="preserve"> "Жергілікті спорт федерацияларын аккредиттеу" </w:t>
      </w:r>
      <w:r>
        <w:rPr>
          <w:rFonts w:ascii="Times New Roman"/>
          <w:b/>
          <w:i w:val="false"/>
          <w:color w:val="000000"/>
        </w:rPr>
        <w:t>мемлекеттік көрсетілетін қызметрегламенті</w:t>
      </w:r>
    </w:p>
    <w:bookmarkEnd w:id="1"/>
    <w:bookmarkStart w:name="z33" w:id="2"/>
    <w:p>
      <w:pPr>
        <w:spacing w:after="0"/>
        <w:ind w:left="0"/>
        <w:jc w:val="left"/>
      </w:pPr>
      <w:r>
        <w:rPr>
          <w:rFonts w:ascii="Times New Roman"/>
          <w:b/>
          <w:i w:val="false"/>
          <w:color w:val="000000"/>
        </w:rPr>
        <w:t xml:space="preserve"> 1. Жалпы ережелер</w:t>
      </w:r>
    </w:p>
    <w:bookmarkEnd w:id="2"/>
    <w:bookmarkStart w:name="z35" w:id="3"/>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 (бұдан әрі – мемлекеттік көрсетілетін қызмет) облыстың жергілікті атқарушы органның дене шынықтыру және спорт саласында функцияларды жүзеге асыратын тиісті құрылымдық бөлімшелермен (бұдан әрі – көрсетілетін қызметті беруші)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бұйрығымен бекітілген "Жергілікті спорт федерацияларына аккредиттеу туралы куәлікберу" мемлекеттік көрсетілетін қызмет стандарты негізінде (бұдан әрі – Стандарт) ұсынылады.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(жартылай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Нормативтік құқықтық актілерді мемлекеттік тіркеу тізілімінде № 10095 болып тіркелген "Спорт федерацияларын аккредиттеу қағидаларын бекіту туралы" Қазақстан Республикасы Мәдениет және спорт министрінің 2014 жылғы 27 қарашадағы </w:t>
      </w:r>
      <w:r>
        <w:rPr>
          <w:rFonts w:ascii="Times New Roman"/>
          <w:b w:val="false"/>
          <w:i w:val="false"/>
          <w:color w:val="000000"/>
          <w:sz w:val="28"/>
        </w:rPr>
        <w:t>№ 121</w:t>
      </w:r>
      <w:r>
        <w:rPr>
          <w:rFonts w:ascii="Times New Roman"/>
          <w:b w:val="false"/>
          <w:i w:val="false"/>
          <w:color w:val="000000"/>
          <w:sz w:val="28"/>
        </w:rPr>
        <w:t xml:space="preserve"> бұйрығымен бекітілген нысандары бойынша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не Стандартының 9-1-тармағымен көзделген жағдайларда және негіздемелер бойынша мемлекеттік қызметті көрсетуден бас тарту туралы дәлелді жауап (бұдан әрі – бас тарту туралы дәлелді жауап).</w:t>
      </w:r>
    </w:p>
    <w:bookmarkEnd w:id="3"/>
    <w:bookmarkStart w:name="z39"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40" w:id="5"/>
    <w:p>
      <w:pPr>
        <w:spacing w:after="0"/>
        <w:ind w:left="0"/>
        <w:jc w:val="both"/>
      </w:pPr>
      <w:r>
        <w:rPr>
          <w:rFonts w:ascii="Times New Roman"/>
          <w:b w:val="false"/>
          <w:i w:val="false"/>
          <w:color w:val="000000"/>
          <w:sz w:val="28"/>
        </w:rPr>
        <w:t>
      4. Көрсетілетін қызметті алушының (не уәкілетті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(көрсетілетін қызметті алушы Стандарттың 9-тармағында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 көрсетілетін қызметті берушінің басшысына жолдау. Нәтижесі –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комиссияның қарауына құжаттарды дайындау (аккредиттеу туралы куәлікті қайта ресімдегенде және аккредиттеу туралы куәліктің телнұсқасы алғанда, құжаттар комиссияның қарауына жолданбайды), комиссияның қарауына құжаттарды жолдау. Нәтижесі –комиссияның қарауына құжаттарды жолдау;</w:t>
      </w:r>
      <w:r>
        <w:br/>
      </w:r>
      <w:r>
        <w:rPr>
          <w:rFonts w:ascii="Times New Roman"/>
          <w:b w:val="false"/>
          <w:i w:val="false"/>
          <w:color w:val="000000"/>
          <w:sz w:val="28"/>
        </w:rPr>
        <w:t xml:space="preserve">
      </w:t>
      </w:r>
      <w:r>
        <w:rPr>
          <w:rFonts w:ascii="Times New Roman"/>
          <w:b w:val="false"/>
          <w:i w:val="false"/>
          <w:color w:val="000000"/>
          <w:sz w:val="28"/>
        </w:rPr>
        <w:t>4) құжаттарды қарау, хаттамалық шешім қабылдау. Нәтижесі –хаттамалық шешім қабылдау;</w:t>
      </w:r>
      <w:r>
        <w:br/>
      </w:r>
      <w:r>
        <w:rPr>
          <w:rFonts w:ascii="Times New Roman"/>
          <w:b w:val="false"/>
          <w:i w:val="false"/>
          <w:color w:val="000000"/>
          <w:sz w:val="28"/>
        </w:rPr>
        <w:t xml:space="preserve">
      </w:t>
      </w:r>
      <w:r>
        <w:rPr>
          <w:rFonts w:ascii="Times New Roman"/>
          <w:b w:val="false"/>
          <w:i w:val="false"/>
          <w:color w:val="000000"/>
          <w:sz w:val="28"/>
        </w:rPr>
        <w:t>5) хаттамалық шешімнің негізінде көрсетілетін қызметті берушінің жауапты орындаушысымен аккредиттеу туралы куәліктіне бас тарту туралы дәлелді жауапты рәсімдеу, сондай-ақ аккредиттеу туралы куәлікті қайта ресімдеу, аккредиттеу туралы куәліктің телнұсқасын рәсімдеу және көрсетілетін қызметті берушінің басшысына қол қоюға жолдау. Нәтижесі – аккредиттеу туралы куәлікті не бас тарту туралы дәлелді жауапты, аккредиттеу туралы қайта ресімделген куәлікті, аккредиттеу туралы куәліктің телнұсқасын көрсетілетін қызметті берушінің басшысына қол қоюға жолдау;</w:t>
      </w:r>
      <w:r>
        <w:br/>
      </w:r>
      <w:r>
        <w:rPr>
          <w:rFonts w:ascii="Times New Roman"/>
          <w:b w:val="false"/>
          <w:i w:val="false"/>
          <w:color w:val="000000"/>
          <w:sz w:val="28"/>
        </w:rPr>
        <w:t xml:space="preserve">
      </w:t>
      </w:r>
      <w:r>
        <w:rPr>
          <w:rFonts w:ascii="Times New Roman"/>
          <w:b w:val="false"/>
          <w:i w:val="false"/>
          <w:color w:val="000000"/>
          <w:sz w:val="28"/>
        </w:rPr>
        <w:t>6) мемлекеттік қызметті көрсету нәтижесінеқол қою және көрсетілетін қызметті берушінің жауапты орындаушысына жолдау. Нәтижесі –мемлекеттік қызметті көрсету нәтижесін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 нәтижесін беру. Нәтижесі – көрсетілетін қызметті алушыға мемлекеттік қызметті көрсету нәтижесінберу.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процесінің құрамына кіретін әрбір рәсімнің (іс-қимылдың) орындаудың ұзақтығы Стандарттың 4-тармағына сәйкес. </w:t>
      </w:r>
    </w:p>
    <w:bookmarkEnd w:id="5"/>
    <w:bookmarkStart w:name="z50" w:id="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
    <w:bookmarkStart w:name="z51" w:id="7"/>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рәсімнің (іс-қимылдың) орындаудың ұзақтығы Стандарттың 4-тармағына сәйкес. </w:t>
      </w:r>
    </w:p>
    <w:bookmarkEnd w:id="7"/>
    <w:bookmarkStart w:name="z56"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57"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электрондық цифрлық қолтаңбасымен (бұдан әрі – ЭЦҚ) куәландырылған электрондық құжат нысанындағы сұрау салуды және Стандарттың 9-тармағына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r>
        <w:br/>
      </w:r>
      <w:r>
        <w:rPr>
          <w:rFonts w:ascii="Times New Roman"/>
          <w:b w:val="false"/>
          <w:i w:val="false"/>
          <w:color w:val="000000"/>
          <w:sz w:val="28"/>
        </w:rPr>
        <w:t xml:space="preserve">
      </w:t>
      </w:r>
      <w:r>
        <w:rPr>
          <w:rFonts w:ascii="Times New Roman"/>
          <w:b w:val="false"/>
          <w:i w:val="false"/>
          <w:color w:val="000000"/>
          <w:sz w:val="28"/>
        </w:rPr>
        <w:t>3) сұрау салуды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5-тармағына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 көрсетілетін қызметті берушінің уәкілетті лауазымды адамның ЭЦҚ-сымен куәландырылған мемлекеттік қызметті көрсету нәтижесінің әзірлігі туралы хабардар етунысанында көрсетілетін қызметті алушыға "жеке кабинетке" жолданады.</w:t>
      </w:r>
      <w:r>
        <w:br/>
      </w:r>
      <w:r>
        <w:rPr>
          <w:rFonts w:ascii="Times New Roman"/>
          <w:b w:val="false"/>
          <w:i w:val="false"/>
          <w:color w:val="000000"/>
          <w:sz w:val="28"/>
        </w:rPr>
        <w:t xml:space="preserve">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қосымша</w:t>
            </w:r>
          </w:p>
        </w:tc>
      </w:tr>
    </w:tbl>
    <w:p>
      <w:pPr>
        <w:spacing w:after="0"/>
        <w:ind w:left="0"/>
        <w:jc w:val="left"/>
      </w:pPr>
      <w:r>
        <w:br/>
      </w:r>
    </w:p>
    <w:p>
      <w:pPr>
        <w:spacing w:after="0"/>
        <w:ind w:left="0"/>
        <w:jc w:val="both"/>
      </w:pPr>
      <w:r>
        <w:drawing>
          <wp:inline distT="0" distB="0" distL="0" distR="0">
            <wp:extent cx="69469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469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9850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