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3346" w14:textId="84d3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2016 жылғы 02 тамыздағы № 7-37 шешімі. Алматы облысы Әділет департаментінде 2016 жылы 29 тамызда № 3945 болып тіркелді. Күші жойылды - Алматы облысы Текелі қалалық мәслихатының 2021 жылғы 17 қарашадағы № 10-40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Текелі қалалық мәслихатының 17.11.2021 </w:t>
      </w:r>
      <w:r>
        <w:rPr>
          <w:rFonts w:ascii="Times New Roman"/>
          <w:b w:val="false"/>
          <w:i w:val="false"/>
          <w:color w:val="ff0000"/>
          <w:sz w:val="28"/>
        </w:rPr>
        <w:t>№ 10-40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2002 жылғы 11 шілдедегі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және "Әлеуметтік-еңбек саласындағы мемлекеттік көрсетілетін қызмет стандарттарын бекіту туралы" 2015 жылғы 28 сәуірдегі № 279 Қазақстан Республикасы Денсаулық сақтау және әлеуметтік даму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Текелі қалалық мәслихаты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Мүгедектер қатарындағы кемтар балалардың (бұдан әрі - кемтар балалар) ата - аналарының және өзге де заңды өкілдерінің жеке оқыту жоспары бойынша үйде оқытуға жұмсаған шығындарын өндіріп алу (бұдан әрі - оқытуға жұмсаған шығындарын өндіріп алу) тоқсан сайын сегіз айлық есептік көрсеткіш мөлшерінде айқындалсын.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Келесі тәртіп айқындалсын: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оқытуға жұмсаған шығындарын өндіріп алуды "Текелі қаласының жұмыспен қамту және әлеуметтік бағдарламалар бөлімі" мемлекеттік мекемесімен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оқытуға жұмсаған шығындарын өндіріп алу кемтар балалардың ата - анасының біреуіне немесе өзге де заңды өкілдеріне (бұдан әрі - алушы)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оқытуға жұмсаған шығындарын өндіріп алу үшін алушы келесі құжаттарды ұсынады: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өтініш,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бұйрығымен бекітілген "Мүгедек балаларды үйде оқытуға жұмсалған шығындарды өтеу" мемлекеттік көрсетілетін қызмет стандартының (бұдан әрі - Стандарт) 1-қосымшасына сәйкес нысан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алушының жеке басын куәландыратын құжат;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тұрғылықты тұратын жері бойынша тіркелгенін растайтын құжат (мекенжай анықтамасы немесе ауыл әкімінің анықтамасы);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психологиялық - медициналық - педагогикалық консультацияның қорытындысы;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"Медициналық - 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w:t>
      </w:r>
      <w:r>
        <w:rPr>
          <w:rFonts w:ascii="Times New Roman"/>
          <w:b w:val="false"/>
          <w:i w:val="false"/>
          <w:color w:val="000000"/>
          <w:sz w:val="28"/>
        </w:rPr>
        <w:t>№ 44</w:t>
      </w:r>
      <w:r>
        <w:rPr>
          <w:rFonts w:ascii="Times New Roman"/>
          <w:b w:val="false"/>
          <w:i w:val="false"/>
          <w:color w:val="000000"/>
          <w:sz w:val="28"/>
        </w:rPr>
        <w:t xml:space="preserve"> бұйрығымен бекітілген нысан бойынша мүгедектігі туралы анықтама;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банктегі шотының нөмірі туралы мәліметтерді растайтын құжат;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Стандарттың 2-қосымшасына сәйкес нысан бойынша мүгедек баланы үйде оқыту фактісін растайтын оқу орнының анықтамасы;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оқытуға жұмсаған шығындарын өндіріп алу үшін психологиялық - медициналық - педагогикалық консультацияның қорытындысында көрсетілгендей, кемтар баланы үйде оқытудың қажеттілігі танылған сәттен бастап бір жылға тағайындалады және көрсетілген кезеңге тоқсан сайын төленеді;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алғашқы тағайындалған жағдайда оқытуға жұмсаған шығындарын өндіріп алу өтініш берген күннен бастап төленеді.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Текелі қалалық мәслихатының 2014 жылғы 24 қарашадағы "Текелі қаласында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(нормативтік құқықтық актілерді мемлекеттік тіркеу Тізілімінде 2014 жылдың 11 желтоқсанында № 2959 тіркелген, "Текелі тынысы" газетінде 2015 жылдың 09 қаңтарында № 2 (3213) жарияланған) № 35-224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"Текелі қаласының жұмыспен қамту және әлеуметтік бағдарламалар бөлімі" мемлекеттік мекемесінің басшысына (келісім бойынша Е. Абдалиев)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қалалық мәслихаттың интернет-ресурсында жариялау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Осы шешімнің орындалуын бақылау Текелі қалалық мәслихатының "Әлеуметтік мәселелер бойынша" тұрақты комиссиясына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Нүсіпов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Текелі қалалық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