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70ae" w14:textId="b627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2016 жылғы 31 наурыздағы № 2-12 шешімі. Алматы облысының Әділет департаментінде 2016 жылы 12 мамырда № 3829 болып тіркелді. Күші жойылды - Алматы облысы Жамбыл аудандық мәслихатының 2020 жылғы 6 тамыздағы № 72-340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06.08.2020 </w:t>
      </w:r>
      <w:r>
        <w:rPr>
          <w:rFonts w:ascii="Times New Roman"/>
          <w:b w:val="false"/>
          <w:i w:val="false"/>
          <w:color w:val="000000"/>
          <w:sz w:val="28"/>
        </w:rPr>
        <w:t>№ 72-340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"Жамбыл ауданының ішкі саясат бөлімі" мемлекеттік мекемесінің басшысына ( келісім бойынша Алтынбекова С.А)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Ә. Абаев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 31 наурыздағы № 2-12 шешіміне қосымша</w:t>
            </w:r>
          </w:p>
        </w:tc>
      </w:tr>
    </w:tbl>
    <w:bookmarkStart w:name="z17" w:id="1"/>
    <w:p>
      <w:pPr>
        <w:spacing w:after="0"/>
        <w:ind w:left="0"/>
        <w:jc w:val="left"/>
      </w:pPr>
      <w:r>
        <w:rPr>
          <w:rFonts w:ascii="Times New Roman"/>
          <w:b/>
          <w:i w:val="false"/>
          <w:color w:val="000000"/>
        </w:rPr>
        <w:t xml:space="preserve"> Жамбыл ауданында жиналыстар, митингілер, шерулер, пикеттер мен демонстрациялар өткізу тәртібі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Жамбыл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1"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2" w:id="5"/>
    <w:p>
      <w:pPr>
        <w:spacing w:after="0"/>
        <w:ind w:left="0"/>
        <w:jc w:val="both"/>
      </w:pPr>
      <w:r>
        <w:rPr>
          <w:rFonts w:ascii="Times New Roman"/>
          <w:b w:val="false"/>
          <w:i w:val="false"/>
          <w:color w:val="000000"/>
          <w:sz w:val="28"/>
        </w:rPr>
        <w:t>
      3. Жиналыс, митинг, шеру, пикет немесе демонстрация өткiзу туралы Жамбыл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Жамбыл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Жамбыл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Жамбыл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Жамбыл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Жамбыл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Жамбыл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Жамбыл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Жамбыл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Жамбыл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Ұзынағаш ауылы, Абай көшесі, № 53, аудандық мәдениет үйінің алдындағы алаң;</w:t>
      </w:r>
      <w:r>
        <w:br/>
      </w:r>
      <w:r>
        <w:rPr>
          <w:rFonts w:ascii="Times New Roman"/>
          <w:b w:val="false"/>
          <w:i w:val="false"/>
          <w:color w:val="000000"/>
          <w:sz w:val="28"/>
        </w:rPr>
        <w:t xml:space="preserve">
      </w:t>
      </w:r>
      <w:r>
        <w:rPr>
          <w:rFonts w:ascii="Times New Roman"/>
          <w:b w:val="false"/>
          <w:i w:val="false"/>
          <w:color w:val="000000"/>
          <w:sz w:val="28"/>
        </w:rPr>
        <w:t>2) Ұзынағаш ауылы, Мәжитов көшесі №10, орталық стадион;</w:t>
      </w:r>
      <w:r>
        <w:br/>
      </w:r>
      <w:r>
        <w:rPr>
          <w:rFonts w:ascii="Times New Roman"/>
          <w:b w:val="false"/>
          <w:i w:val="false"/>
          <w:color w:val="000000"/>
          <w:sz w:val="28"/>
        </w:rPr>
        <w:t xml:space="preserve">
      </w:t>
      </w:r>
      <w:r>
        <w:rPr>
          <w:rFonts w:ascii="Times New Roman"/>
          <w:b w:val="false"/>
          <w:i w:val="false"/>
          <w:color w:val="000000"/>
          <w:sz w:val="28"/>
        </w:rPr>
        <w:t xml:space="preserve">3) Ұзынағаш ауылы, Абай көшесі нөмерсіз, орталық Арбат; </w:t>
      </w:r>
      <w:r>
        <w:br/>
      </w:r>
      <w:r>
        <w:rPr>
          <w:rFonts w:ascii="Times New Roman"/>
          <w:b w:val="false"/>
          <w:i w:val="false"/>
          <w:color w:val="000000"/>
          <w:sz w:val="28"/>
        </w:rPr>
        <w:t xml:space="preserve">
      </w:t>
      </w:r>
      <w:r>
        <w:rPr>
          <w:rFonts w:ascii="Times New Roman"/>
          <w:b w:val="false"/>
          <w:i w:val="false"/>
          <w:color w:val="000000"/>
          <w:sz w:val="28"/>
        </w:rPr>
        <w:t xml:space="preserve">15. Жамбыл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1) Ұзынағаш ауылы, Қараш батыр көшесінен бастап Абай көшесінің бойымен Қарасай батыр көшесіне дейін;</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Жамбыл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Жамбыл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8"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9"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