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b070" w14:textId="72fb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аумағында карантиндік режимді енгізе отырып, карантинді аймақты белгілеу туралы" Жамбыл облысы әкімдігінің 2016 жылғы 8 ақпандағы № 32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31 наурыздағы № 96 қаулысы. Жамбыл облысы Әділет департаментіннде 2016 жылғы 29 сәуірдегі № 3047 болып тіркелді. Күші жойылды - Жамбыл облысы әкімдігінің 2019 жылғы 1 қазандағы № 216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01.10.2019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xml:space="preserve">
      1. "Жамбыл облысы аумағында карантиндік режимді енгізе отырып, карантинді аймақты белгілеу туралы" Жамбыл облысы әкімдігінің 2016 жылғы 8 ақпандағы </w:t>
      </w:r>
      <w:r>
        <w:rPr>
          <w:rFonts w:ascii="Times New Roman"/>
          <w:b w:val="false"/>
          <w:i w:val="false"/>
          <w:color w:val="000000"/>
          <w:sz w:val="28"/>
        </w:rPr>
        <w:t>№ 32</w:t>
      </w:r>
      <w:r>
        <w:rPr>
          <w:rFonts w:ascii="Times New Roman"/>
          <w:b w:val="false"/>
          <w:i w:val="false"/>
          <w:color w:val="000000"/>
          <w:sz w:val="28"/>
        </w:rPr>
        <w:t xml:space="preserve"> қаулысына (Нормативтік құқықтық актілерді мемлекеттік тіркеу тізілімінде № 2945 болып тіркелген, 2016 жылдың 25 ақпанында "Ақ жол" газетінде жарияланған) келесі өзгерістер енгізілсін: </w:t>
      </w:r>
    </w:p>
    <w:bookmarkEnd w:id="2"/>
    <w:bookmarkStart w:name="z7"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 (келісімі бойынша), аудан әкімдері және "Жамбыл облысы әкімдігінің ауыл шаруашылығы басқармасы" коммуналдық мемлекеттік мекемесі (бұдан әрі - Басқарма) заңнамада белгіленген тәртіппен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Басқарма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
    <w:bookmarkStart w:name="z11" w:id="7"/>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7"/>
    <w:bookmarkStart w:name="z12" w:id="8"/>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3. Осы қаулының орындалуын бақылау облыс әкімінің орынбасары А. Нұралиевке жүктелсін.</w:t>
      </w:r>
    </w:p>
    <w:bookmarkEnd w:id="9"/>
    <w:bookmarkStart w:name="z14"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Ауыл шаруашылығы министрлігі</w:t>
      </w:r>
    </w:p>
    <w:bookmarkEnd w:id="13"/>
    <w:bookmarkStart w:name="z19" w:id="14"/>
    <w:p>
      <w:pPr>
        <w:spacing w:after="0"/>
        <w:ind w:left="0"/>
        <w:jc w:val="both"/>
      </w:pPr>
      <w:r>
        <w:rPr>
          <w:rFonts w:ascii="Times New Roman"/>
          <w:b w:val="false"/>
          <w:i w:val="false"/>
          <w:color w:val="000000"/>
          <w:sz w:val="28"/>
        </w:rPr>
        <w:t>
      Агроөнеркәсіптік кешендегі мемлекеттік</w:t>
      </w:r>
    </w:p>
    <w:bookmarkEnd w:id="14"/>
    <w:bookmarkStart w:name="z20" w:id="15"/>
    <w:p>
      <w:pPr>
        <w:spacing w:after="0"/>
        <w:ind w:left="0"/>
        <w:jc w:val="both"/>
      </w:pPr>
      <w:r>
        <w:rPr>
          <w:rFonts w:ascii="Times New Roman"/>
          <w:b w:val="false"/>
          <w:i w:val="false"/>
          <w:color w:val="000000"/>
          <w:sz w:val="28"/>
        </w:rPr>
        <w:t>
      инспекция комитетінің Жамбыл облыстық</w:t>
      </w:r>
    </w:p>
    <w:bookmarkEnd w:id="15"/>
    <w:bookmarkStart w:name="z21" w:id="16"/>
    <w:p>
      <w:pPr>
        <w:spacing w:after="0"/>
        <w:ind w:left="0"/>
        <w:jc w:val="both"/>
      </w:pPr>
      <w:r>
        <w:rPr>
          <w:rFonts w:ascii="Times New Roman"/>
          <w:b w:val="false"/>
          <w:i w:val="false"/>
          <w:color w:val="000000"/>
          <w:sz w:val="28"/>
        </w:rPr>
        <w:t>
      аумақтық инспекциясы" мемлекеттік</w:t>
      </w:r>
    </w:p>
    <w:bookmarkEnd w:id="16"/>
    <w:bookmarkStart w:name="z22" w:id="17"/>
    <w:p>
      <w:pPr>
        <w:spacing w:after="0"/>
        <w:ind w:left="0"/>
        <w:jc w:val="both"/>
      </w:pPr>
      <w:r>
        <w:rPr>
          <w:rFonts w:ascii="Times New Roman"/>
          <w:b w:val="false"/>
          <w:i w:val="false"/>
          <w:color w:val="000000"/>
          <w:sz w:val="28"/>
        </w:rPr>
        <w:t>
      мекемесінің басшысы</w:t>
      </w:r>
    </w:p>
    <w:bookmarkEnd w:id="17"/>
    <w:bookmarkStart w:name="z23" w:id="18"/>
    <w:p>
      <w:pPr>
        <w:spacing w:after="0"/>
        <w:ind w:left="0"/>
        <w:jc w:val="both"/>
      </w:pPr>
      <w:r>
        <w:rPr>
          <w:rFonts w:ascii="Times New Roman"/>
          <w:b w:val="false"/>
          <w:i w:val="false"/>
          <w:color w:val="000000"/>
          <w:sz w:val="28"/>
        </w:rPr>
        <w:t>
      Н. Джигитеков</w:t>
      </w:r>
    </w:p>
    <w:bookmarkEnd w:id="18"/>
    <w:bookmarkStart w:name="z24" w:id="19"/>
    <w:p>
      <w:pPr>
        <w:spacing w:after="0"/>
        <w:ind w:left="0"/>
        <w:jc w:val="both"/>
      </w:pPr>
      <w:r>
        <w:rPr>
          <w:rFonts w:ascii="Times New Roman"/>
          <w:b w:val="false"/>
          <w:i w:val="false"/>
          <w:color w:val="000000"/>
          <w:sz w:val="28"/>
        </w:rPr>
        <w:t>
      "4" сәуір 2016 жыл</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w:t>
            </w:r>
            <w:r>
              <w:br/>
            </w:r>
            <w:r>
              <w:rPr>
                <w:rFonts w:ascii="Times New Roman"/>
                <w:b w:val="false"/>
                <w:i w:val="false"/>
                <w:color w:val="000000"/>
                <w:sz w:val="20"/>
              </w:rPr>
              <w:t>№ 96 қаулысына қосымша</w:t>
            </w:r>
          </w:p>
        </w:tc>
      </w:tr>
    </w:tbl>
    <w:bookmarkStart w:name="z26" w:id="20"/>
    <w:p>
      <w:pPr>
        <w:spacing w:after="0"/>
        <w:ind w:left="0"/>
        <w:jc w:val="left"/>
      </w:pPr>
      <w:r>
        <w:rPr>
          <w:rFonts w:ascii="Times New Roman"/>
          <w:b/>
          <w:i w:val="false"/>
          <w:color w:val="000000"/>
        </w:rPr>
        <w:t xml:space="preserve"> Жамбыл облысы бойынша карантиндік зиянкестермен залалданған ошақтардың аудандар мен ауылдық округтар кескініндегі </w:t>
      </w:r>
      <w:r>
        <w:rPr>
          <w:rFonts w:ascii="Times New Roman"/>
          <w:b/>
          <w:i w:val="false"/>
          <w:color w:val="000000"/>
        </w:rPr>
        <w:t>тізімі</w:t>
      </w:r>
    </w:p>
    <w:bookmarkEnd w:id="20"/>
    <w:tbl>
      <w:tblPr>
        <w:tblW w:w="0" w:type="auto"/>
        <w:tblCellSpacing w:w="0" w:type="auto"/>
        <w:tblBorders>
          <w:top w:val="none"/>
          <w:left w:val="none"/>
          <w:bottom w:val="none"/>
          <w:right w:val="none"/>
          <w:insideH w:val="none"/>
          <w:insideV w:val="none"/>
        </w:tblBorders>
      </w:tblPr>
      <w:tblGrid>
        <w:gridCol w:w="3329"/>
        <w:gridCol w:w="1775"/>
        <w:gridCol w:w="1775"/>
        <w:gridCol w:w="5421"/>
      </w:tblGrid>
      <w:tr>
        <w:trPr>
          <w:trHeight w:val="30" w:hRule="atLeast"/>
        </w:trPr>
        <w:tc>
          <w:tcPr>
            <w:tcW w:w="3329" w:type="dxa"/>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w:t>
            </w:r>
          </w:p>
          <w:bookmarkEnd w:id="21"/>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атауы</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округтар атауы</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 аумағы (гектар)</w:t>
            </w:r>
          </w:p>
        </w:tc>
      </w:tr>
      <w:tr>
        <w:trPr>
          <w:trHeight w:val="30" w:hRule="atLeast"/>
        </w:trPr>
        <w:tc>
          <w:tcPr>
            <w:tcW w:w="0" w:type="auto"/>
            <w:gridSpan w:val="4"/>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xml:space="preserve">
Жемістің шығыс жемірі </w:t>
            </w:r>
            <w:r>
              <w:rPr>
                <w:rFonts w:ascii="Times New Roman"/>
                <w:b w:val="false"/>
                <w:i/>
                <w:color w:val="000000"/>
                <w:sz w:val="20"/>
              </w:rPr>
              <w:t>(Grapholita molesta (Busck))</w:t>
            </w:r>
          </w:p>
          <w:bookmarkEnd w:id="22"/>
        </w:tc>
      </w:tr>
      <w:tr>
        <w:trPr>
          <w:trHeight w:val="30" w:hRule="atLeast"/>
        </w:trPr>
        <w:tc>
          <w:tcPr>
            <w:tcW w:w="3329" w:type="dxa"/>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w:t>
            </w:r>
          </w:p>
          <w:bookmarkEnd w:id="23"/>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Барлығы</w:t>
            </w:r>
          </w:p>
          <w:bookmarkEnd w:id="24"/>
        </w:tc>
        <w:tc>
          <w:tcPr>
            <w:tcW w:w="17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4"/>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xml:space="preserve">
Калифорниялық қалқаншалы сымыр </w:t>
            </w:r>
            <w:r>
              <w:rPr>
                <w:rFonts w:ascii="Times New Roman"/>
                <w:b w:val="false"/>
                <w:i/>
                <w:color w:val="000000"/>
                <w:sz w:val="20"/>
              </w:rPr>
              <w:t>(</w:t>
            </w:r>
            <w:r>
              <w:rPr>
                <w:rFonts w:ascii="Times New Roman"/>
                <w:b w:val="false"/>
                <w:i/>
                <w:color w:val="000000"/>
                <w:sz w:val="20"/>
              </w:rPr>
              <w:t>Quadraspidiotus</w:t>
            </w:r>
            <w:r>
              <w:rPr>
                <w:rFonts w:ascii="Times New Roman"/>
                <w:b w:val="false"/>
                <w:i w:val="false"/>
                <w:color w:val="000000"/>
                <w:sz w:val="20"/>
              </w:rPr>
              <w:t xml:space="preserve"> </w:t>
            </w:r>
            <w:r>
              <w:rPr>
                <w:rFonts w:ascii="Times New Roman"/>
                <w:b w:val="false"/>
                <w:i/>
                <w:color w:val="000000"/>
                <w:sz w:val="20"/>
              </w:rPr>
              <w:t>perniciosus</w:t>
            </w:r>
            <w:r>
              <w:rPr>
                <w:rFonts w:ascii="Times New Roman"/>
                <w:b w:val="false"/>
                <w:i w:val="false"/>
                <w:color w:val="000000"/>
                <w:sz w:val="20"/>
              </w:rPr>
              <w:t xml:space="preserve"> </w:t>
            </w:r>
            <w:r>
              <w:rPr>
                <w:rFonts w:ascii="Times New Roman"/>
                <w:b w:val="false"/>
                <w:i/>
                <w:color w:val="000000"/>
                <w:sz w:val="20"/>
              </w:rPr>
              <w:t>Comst</w:t>
            </w:r>
            <w:r>
              <w:rPr>
                <w:rFonts w:ascii="Times New Roman"/>
                <w:b w:val="false"/>
                <w:i/>
                <w:color w:val="000000"/>
                <w:sz w:val="20"/>
              </w:rPr>
              <w:t>.)</w:t>
            </w:r>
          </w:p>
          <w:bookmarkEnd w:id="25"/>
        </w:tc>
      </w:tr>
      <w:tr>
        <w:trPr>
          <w:trHeight w:val="30" w:hRule="atLeast"/>
        </w:trPr>
        <w:tc>
          <w:tcPr>
            <w:tcW w:w="3329" w:type="dxa"/>
            <w:vMerge w:val="restart"/>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2.</w:t>
            </w:r>
          </w:p>
          <w:bookmarkEnd w:id="26"/>
        </w:tc>
        <w:tc>
          <w:tcPr>
            <w:tcW w:w="17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tcBorders>
          </w:tcPr>
          <w:p/>
        </w:tc>
        <w:tc>
          <w:tcPr>
            <w:tcW w:w="0" w:type="auto"/>
            <w:vMerge/>
            <w:tcBorders>
              <w:top w:val="nil"/>
            </w:tcBorders>
          </w:tcP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329" w:type="dxa"/>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3.</w:t>
            </w:r>
          </w:p>
          <w:bookmarkEnd w:id="27"/>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329" w:type="dxa"/>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4.</w:t>
            </w:r>
          </w:p>
          <w:bookmarkEnd w:id="28"/>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329" w:type="dxa"/>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5.</w:t>
            </w:r>
          </w:p>
          <w:bookmarkEnd w:id="29"/>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329" w:type="dxa"/>
            <w:vMerge w:val="restart"/>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6.</w:t>
            </w:r>
          </w:p>
          <w:bookmarkEnd w:id="30"/>
        </w:tc>
        <w:tc>
          <w:tcPr>
            <w:tcW w:w="17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tcBorders>
          </w:tcPr>
          <w:p/>
        </w:tc>
        <w:tc>
          <w:tcPr>
            <w:tcW w:w="0" w:type="auto"/>
            <w:vMerge/>
            <w:tcBorders>
              <w:top w:val="nil"/>
            </w:tcBorders>
          </w:tcP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Барлығы</w:t>
            </w:r>
          </w:p>
          <w:bookmarkEnd w:id="31"/>
        </w:tc>
        <w:tc>
          <w:tcPr>
            <w:tcW w:w="17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0" w:type="auto"/>
            <w:gridSpan w:val="4"/>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xml:space="preserve">
Жұпсыз жібек көбелек </w:t>
            </w:r>
            <w:r>
              <w:rPr>
                <w:rFonts w:ascii="Times New Roman"/>
                <w:b w:val="false"/>
                <w:i/>
                <w:color w:val="000000"/>
                <w:sz w:val="20"/>
              </w:rPr>
              <w:t>(</w:t>
            </w:r>
            <w:r>
              <w:rPr>
                <w:rFonts w:ascii="Times New Roman"/>
                <w:b w:val="false"/>
                <w:i/>
                <w:color w:val="000000"/>
                <w:sz w:val="20"/>
              </w:rPr>
              <w:t>Lymantria dispar L.(asian race)</w:t>
            </w:r>
            <w:r>
              <w:rPr>
                <w:rFonts w:ascii="Times New Roman"/>
                <w:b w:val="false"/>
                <w:i/>
                <w:color w:val="000000"/>
                <w:sz w:val="20"/>
              </w:rPr>
              <w:t>.)</w:t>
            </w:r>
          </w:p>
          <w:bookmarkEnd w:id="32"/>
        </w:tc>
      </w:tr>
      <w:tr>
        <w:trPr>
          <w:trHeight w:val="30" w:hRule="atLeast"/>
        </w:trPr>
        <w:tc>
          <w:tcPr>
            <w:tcW w:w="3329" w:type="dxa"/>
            <w:vMerge w:val="restart"/>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7.</w:t>
            </w:r>
          </w:p>
          <w:bookmarkEnd w:id="33"/>
        </w:tc>
        <w:tc>
          <w:tcPr>
            <w:tcW w:w="17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tcBorders>
          </w:tcPr>
          <w:p/>
        </w:tc>
        <w:tc>
          <w:tcPr>
            <w:tcW w:w="0" w:type="auto"/>
            <w:vMerge/>
            <w:tcBorders>
              <w:top w:val="nil"/>
            </w:tcBorders>
          </w:tcP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329" w:type="dxa"/>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8.</w:t>
            </w:r>
          </w:p>
          <w:bookmarkEnd w:id="34"/>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Барлығы</w:t>
            </w:r>
          </w:p>
          <w:bookmarkEnd w:id="35"/>
        </w:tc>
        <w:tc>
          <w:tcPr>
            <w:tcW w:w="17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4"/>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xml:space="preserve">
Комсток сымыры (құрты) </w:t>
            </w:r>
            <w:r>
              <w:rPr>
                <w:rFonts w:ascii="Times New Roman"/>
                <w:b w:val="false"/>
                <w:i/>
                <w:color w:val="000000"/>
                <w:sz w:val="20"/>
              </w:rPr>
              <w:t>(</w:t>
            </w:r>
            <w:r>
              <w:rPr>
                <w:rFonts w:ascii="Times New Roman"/>
                <w:b w:val="false"/>
                <w:i/>
                <w:color w:val="000000"/>
                <w:sz w:val="20"/>
              </w:rPr>
              <w:t>Pseudococcus</w:t>
            </w:r>
            <w:r>
              <w:rPr>
                <w:rFonts w:ascii="Times New Roman"/>
                <w:b w:val="false"/>
                <w:i w:val="false"/>
                <w:color w:val="000000"/>
                <w:sz w:val="20"/>
              </w:rPr>
              <w:t xml:space="preserve"> </w:t>
            </w:r>
            <w:r>
              <w:rPr>
                <w:rFonts w:ascii="Times New Roman"/>
                <w:b w:val="false"/>
                <w:i/>
                <w:color w:val="000000"/>
                <w:sz w:val="20"/>
              </w:rPr>
              <w:t>comstocki</w:t>
            </w:r>
            <w:r>
              <w:rPr>
                <w:rFonts w:ascii="Times New Roman"/>
                <w:b w:val="false"/>
                <w:i w:val="false"/>
                <w:color w:val="000000"/>
                <w:sz w:val="20"/>
              </w:rPr>
              <w:t xml:space="preserve"> </w:t>
            </w:r>
            <w:r>
              <w:rPr>
                <w:rFonts w:ascii="Times New Roman"/>
                <w:b w:val="false"/>
                <w:i/>
                <w:color w:val="000000"/>
                <w:sz w:val="20"/>
              </w:rPr>
              <w:t>Kuw</w:t>
            </w:r>
            <w:r>
              <w:rPr>
                <w:rFonts w:ascii="Times New Roman"/>
                <w:b w:val="false"/>
                <w:i/>
                <w:color w:val="000000"/>
                <w:sz w:val="20"/>
              </w:rPr>
              <w:t>.)</w:t>
            </w:r>
          </w:p>
          <w:bookmarkEnd w:id="36"/>
        </w:tc>
      </w:tr>
      <w:tr>
        <w:trPr>
          <w:trHeight w:val="30" w:hRule="atLeast"/>
        </w:trPr>
        <w:tc>
          <w:tcPr>
            <w:tcW w:w="3329" w:type="dxa"/>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9.</w:t>
            </w:r>
          </w:p>
          <w:bookmarkEnd w:id="37"/>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Барлығы</w:t>
            </w:r>
          </w:p>
          <w:bookmarkEnd w:id="38"/>
        </w:tc>
        <w:tc>
          <w:tcPr>
            <w:tcW w:w="17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4"/>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xml:space="preserve">
Америкалық ақ көбелек </w:t>
            </w:r>
            <w:r>
              <w:rPr>
                <w:rFonts w:ascii="Times New Roman"/>
                <w:b w:val="false"/>
                <w:i/>
                <w:color w:val="000000"/>
                <w:sz w:val="20"/>
              </w:rPr>
              <w:t>(</w:t>
            </w:r>
            <w:r>
              <w:rPr>
                <w:rFonts w:ascii="Times New Roman"/>
                <w:b w:val="false"/>
                <w:i/>
                <w:color w:val="000000"/>
                <w:sz w:val="20"/>
              </w:rPr>
              <w:t>Hyphantria</w:t>
            </w:r>
            <w:r>
              <w:rPr>
                <w:rFonts w:ascii="Times New Roman"/>
                <w:b w:val="false"/>
                <w:i w:val="false"/>
                <w:color w:val="000000"/>
                <w:sz w:val="20"/>
              </w:rPr>
              <w:t xml:space="preserve"> </w:t>
            </w:r>
            <w:r>
              <w:rPr>
                <w:rFonts w:ascii="Times New Roman"/>
                <w:b w:val="false"/>
                <w:i/>
                <w:color w:val="000000"/>
                <w:sz w:val="20"/>
              </w:rPr>
              <w:t>cunea</w:t>
            </w:r>
            <w:r>
              <w:rPr>
                <w:rFonts w:ascii="Times New Roman"/>
                <w:b w:val="false"/>
                <w:i w:val="false"/>
                <w:color w:val="000000"/>
                <w:sz w:val="20"/>
              </w:rPr>
              <w:t xml:space="preserve"> </w:t>
            </w:r>
            <w:r>
              <w:rPr>
                <w:rFonts w:ascii="Times New Roman"/>
                <w:b w:val="false"/>
                <w:i/>
                <w:color w:val="000000"/>
                <w:sz w:val="20"/>
              </w:rPr>
              <w:t>Drury</w:t>
            </w:r>
            <w:r>
              <w:rPr>
                <w:rFonts w:ascii="Times New Roman"/>
                <w:b w:val="false"/>
                <w:i/>
                <w:color w:val="000000"/>
                <w:sz w:val="20"/>
              </w:rPr>
              <w:t>.</w:t>
            </w:r>
            <w:r>
              <w:rPr>
                <w:rFonts w:ascii="Times New Roman"/>
                <w:b w:val="false"/>
                <w:i/>
                <w:color w:val="000000"/>
                <w:sz w:val="20"/>
              </w:rPr>
              <w:t>)</w:t>
            </w:r>
          </w:p>
          <w:bookmarkEnd w:id="39"/>
        </w:tc>
      </w:tr>
      <w:tr>
        <w:trPr>
          <w:trHeight w:val="30" w:hRule="atLeast"/>
        </w:trPr>
        <w:tc>
          <w:tcPr>
            <w:tcW w:w="3329" w:type="dxa"/>
            <w:vMerge w:val="restart"/>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10.</w:t>
            </w:r>
          </w:p>
          <w:bookmarkEnd w:id="40"/>
        </w:tc>
        <w:tc>
          <w:tcPr>
            <w:tcW w:w="17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vMerge/>
            <w:tcBorders>
              <w:top w:val="nil"/>
            </w:tcBorders>
          </w:tcPr>
          <w:p/>
        </w:tc>
        <w:tc>
          <w:tcPr>
            <w:tcW w:w="0" w:type="auto"/>
            <w:vMerge/>
            <w:tcBorders>
              <w:top w:val="nil"/>
            </w:tcBorders>
          </w:tcP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Масаншы</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tcBorders>
          </w:tcPr>
          <w:p/>
        </w:tc>
        <w:tc>
          <w:tcPr>
            <w:tcW w:w="0" w:type="auto"/>
            <w:vMerge/>
            <w:tcBorders>
              <w:top w:val="nil"/>
            </w:tcBorders>
          </w:tcP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329" w:type="dxa"/>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11.</w:t>
            </w:r>
          </w:p>
          <w:bookmarkEnd w:id="41"/>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w:t>
            </w:r>
          </w:p>
        </w:tc>
        <w:tc>
          <w:tcPr>
            <w:tcW w:w="1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Барлығы</w:t>
            </w:r>
          </w:p>
          <w:bookmarkEnd w:id="42"/>
        </w:tc>
        <w:tc>
          <w:tcPr>
            <w:tcW w:w="17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3"/>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xml:space="preserve">
Барлығы облыс бойынша </w:t>
            </w:r>
          </w:p>
          <w:bookmarkEnd w:id="43"/>
        </w:tc>
        <w:tc>
          <w:tcPr>
            <w:tcW w:w="5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