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c9c7" w14:textId="f10c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әкімі аппараты мен жергілікті бюджеттен қаржыландырылатын қалалық атқарушы органдардың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қаласы әкімдігінің 2016 жылғы 12 сәуірдегі № 224 қаулысы. Жамбыл облысы Әділет департаментінде 2016 жылғы 3 мамырда № 3049 болып тіркелді. Күші жойылды - Жамбыл облысы Тараз қалалық әкімдігінің 2017 жылғы 7 наурыздағы № 163 қаулысымен</w:t>
      </w:r>
    </w:p>
    <w:p>
      <w:pPr>
        <w:spacing w:after="0"/>
        <w:ind w:left="0"/>
        <w:jc w:val="left"/>
      </w:pPr>
      <w:r>
        <w:rPr>
          <w:rFonts w:ascii="Times New Roman"/>
          <w:b w:val="false"/>
          <w:i w:val="false"/>
          <w:color w:val="ff0000"/>
          <w:sz w:val="28"/>
        </w:rPr>
        <w:t xml:space="preserve">      Ескерту. Күші жойылды - Жамбыл облысы Тараз қалалық әкімдігінің 07.03.2017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Тараз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қала әкімі аппараты мен жергілікті бюджеттен қаржыландырылатын қалалық атқарушы органдардың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Тараз қаласы әкімі аппаратының мемлекеттік-құқықтық бөлімшесі заңнамаларда белгіленген тәртіппен осы қаулының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 аппаратының басшысы Жандос Сәрсенбайұлы Өмірзақовқа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Календеров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2016 жылғы 12 сәуірдегі</w:t>
            </w:r>
            <w:r>
              <w:br/>
            </w:r>
            <w:r>
              <w:rPr>
                <w:rFonts w:ascii="Times New Roman"/>
                <w:b w:val="false"/>
                <w:i w:val="false"/>
                <w:color w:val="000000"/>
                <w:sz w:val="20"/>
              </w:rPr>
              <w:t>№ 224 қаулысымен бекітілген</w:t>
            </w:r>
          </w:p>
        </w:tc>
      </w:tr>
    </w:tbl>
    <w:bookmarkStart w:name="z15" w:id="0"/>
    <w:p>
      <w:pPr>
        <w:spacing w:after="0"/>
        <w:ind w:left="0"/>
        <w:jc w:val="left"/>
      </w:pPr>
      <w:r>
        <w:rPr>
          <w:rFonts w:ascii="Times New Roman"/>
          <w:b/>
          <w:i w:val="false"/>
          <w:color w:val="000000"/>
        </w:rPr>
        <w:t xml:space="preserve"> Қала әкімі аппараты мен жергілікті бюджеттен қаржыландырылатын қалалық атқарушы органдардың "Б" корпусы мемлекеттік әкімшілік қызметшілерінің қызметін бағалаудың әдістемесі</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қала әкімі аппараты мен жергілікті бюджеттен қаржыландырылатын қалалық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қала әкімі аппараты мен жергілікті бюджеттен қаржыландырылатын қалалық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қалалық атқарушы органдардың басшыларын бағалауды жетекшілік ететін қала әкімінің орынбасары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 Қала әкімінің орынбасарлары мен қала әкімі аппаратының басшысы және жергілікті бюджеттен қаржыландырылатын қалалық атқарушы органдардың басшылары үшін қала әкімі, қала әкімі аппараты мен жергілікті бюджеттен қаржыландырылатын қалалық атқарушы органдардың "Б" корпусы мемлекеттік әкімшілік қызметшілері үшін қала әкімі аппаратының басшысы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қала әкімі аппаратының персоналды басқару бөлімшесінің қызметшісі болып табылады. Комиссия хатшысы дауыс беруге қатыспайды.</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12.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1) 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2)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Бағалау бойынша комиссия төрағасының келісімі бойынша бағалауды өткізу кестесін қалыптастырады.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1"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6"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32893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893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78105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7810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нәтижесі бірдей баға болған жағдайда, бағалау нәтижелерін мәжбүрлі түрде саралау кезінде комиссия, қызметшілердің қол жеткізген нәтижелерінің мәні, маңыздылығы және мөлшерлестігін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 xml:space="preserve">"Б" корпусының қызметшісін бағалау нәтижелерімен таныстыру жазбаша немесе электронды нысанда жүргізіледі. </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3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 сотта шағымдануға құқығы бар. </w:t>
      </w:r>
      <w:r>
        <w:br/>
      </w:r>
      <w:r>
        <w:rPr>
          <w:rFonts w:ascii="Times New Roman"/>
          <w:b w:val="false"/>
          <w:i w:val="false"/>
          <w:color w:val="000000"/>
          <w:sz w:val="28"/>
        </w:rPr>
        <w:t>
</w:t>
      </w:r>
    </w:p>
    <w:bookmarkStart w:name="z135"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қалалық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48" w:id="11"/>
    <w:p>
      <w:pPr>
        <w:spacing w:after="0"/>
        <w:ind w:left="0"/>
        <w:jc w:val="left"/>
      </w:pPr>
      <w:r>
        <w:rPr>
          <w:rFonts w:ascii="Times New Roman"/>
          <w:b/>
          <w:i w:val="false"/>
          <w:color w:val="000000"/>
        </w:rPr>
        <w:t xml:space="preserve"> "Б" корпусы мемлекеттік әкімшілік қызметшісінің </w:t>
      </w:r>
      <w:r>
        <w:rPr>
          <w:rFonts w:ascii="Times New Roman"/>
          <w:b/>
          <w:i w:val="false"/>
          <w:color w:val="000000"/>
        </w:rPr>
        <w:t>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5111"/>
        <w:gridCol w:w="4202"/>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2"/>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қалалық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8"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қалалық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6" w:id="15"/>
    <w:p>
      <w:pPr>
        <w:spacing w:after="0"/>
        <w:ind w:left="0"/>
        <w:jc w:val="left"/>
      </w:pPr>
      <w:r>
        <w:rPr>
          <w:rFonts w:ascii="Times New Roman"/>
          <w:b/>
          <w:i w:val="false"/>
          <w:color w:val="000000"/>
        </w:rPr>
        <w:t xml:space="preserve"> Бағалау парағы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қалалық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3" w:id="17"/>
    <w:p>
      <w:pPr>
        <w:spacing w:after="0"/>
        <w:ind w:left="0"/>
        <w:jc w:val="left"/>
      </w:pPr>
      <w:r>
        <w:rPr>
          <w:rFonts w:ascii="Times New Roman"/>
          <w:b/>
          <w:i w:val="false"/>
          <w:color w:val="000000"/>
        </w:rPr>
        <w:t xml:space="preserve"> Айналмалы бағалау нәтижелері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18"/>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
          <w:p>
            <w:pPr>
              <w:spacing w:after="20"/>
              <w:ind w:left="20"/>
              <w:jc w:val="both"/>
            </w:pPr>
            <w:r>
              <w:rPr>
                <w:rFonts w:ascii="Times New Roman"/>
                <w:b w:val="false"/>
                <w:i/>
                <w:color w:val="000000"/>
                <w:sz w:val="20"/>
              </w:rPr>
              <w:t>Тікелей басшы</w:t>
            </w:r>
            <w:r>
              <w:br/>
            </w:r>
            <w:r>
              <w:rPr>
                <w:rFonts w:ascii="Times New Roman"/>
                <w:b w:val="false"/>
                <w:i w:val="false"/>
                <w:color w:val="000000"/>
                <w:sz w:val="20"/>
              </w:rPr>
              <w:t>
</w:t>
            </w:r>
          </w:p>
          <w:bookmarkEnd w:id="19"/>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
          <w:p>
            <w:pPr>
              <w:spacing w:after="20"/>
              <w:ind w:left="20"/>
              <w:jc w:val="both"/>
            </w:pPr>
            <w:r>
              <w:rPr>
                <w:rFonts w:ascii="Times New Roman"/>
                <w:b w:val="false"/>
                <w:i/>
                <w:color w:val="000000"/>
                <w:sz w:val="20"/>
              </w:rPr>
              <w:t>Бағынышты адам</w:t>
            </w:r>
            <w:r>
              <w:br/>
            </w:r>
            <w:r>
              <w:rPr>
                <w:rFonts w:ascii="Times New Roman"/>
                <w:b w:val="false"/>
                <w:i w:val="false"/>
                <w:color w:val="000000"/>
                <w:sz w:val="20"/>
              </w:rPr>
              <w:t>
</w:t>
            </w:r>
          </w:p>
          <w:bookmarkEnd w:id="20"/>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bookmarkEnd w:id="21"/>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қалалық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7" w:id="22"/>
    <w:p>
      <w:pPr>
        <w:spacing w:after="0"/>
        <w:ind w:left="0"/>
        <w:jc w:val="left"/>
      </w:pPr>
      <w:r>
        <w:rPr>
          <w:rFonts w:ascii="Times New Roman"/>
          <w:b/>
          <w:i w:val="false"/>
          <w:color w:val="000000"/>
        </w:rPr>
        <w:t xml:space="preserve"> Бағалау жөніндегі комиссия отырысының хаттамасы</w:t>
      </w:r>
    </w:p>
    <w:bookmarkEnd w:id="22"/>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5624"/>
        <w:gridCol w:w="2794"/>
        <w:gridCol w:w="1579"/>
      </w:tblGrid>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3"/>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23"/>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Т.А.Ә. (болған жағдайда)</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rPr>
          <w:rFonts w:ascii="Times New Roman"/>
          <w:b/>
          <w:i w:val="false"/>
          <w:color w:val="000000"/>
          <w:sz w:val="28"/>
        </w:rPr>
        <w:t xml:space="preserve">АКИМАТ ГОРОДА ТАРАЗ </w:t>
      </w:r>
      <w:r>
        <w:br/>
      </w:r>
      <w:r>
        <w:rPr>
          <w:rFonts w:ascii="Times New Roman"/>
          <w:b w:val="false"/>
          <w:i w:val="false"/>
          <w:color w:val="000000"/>
          <w:sz w:val="28"/>
        </w:rPr>
        <w:t>
      </w:t>
      </w:r>
      <w:r>
        <w:rPr>
          <w:rFonts w:ascii="Times New Roman"/>
          <w:b/>
          <w:i w:val="false"/>
          <w:color w:val="000000"/>
          <w:sz w:val="28"/>
        </w:rPr>
        <w:t>ПТА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